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8F" w:rsidRPr="00E6008F" w:rsidRDefault="00E6008F" w:rsidP="00E6008F">
      <w:pPr>
        <w:spacing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E6008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Акт № 186 от 20.11.2017.docx</w:t>
      </w:r>
    </w:p>
    <w:p w:rsidR="00E6008F" w:rsidRPr="00E6008F" w:rsidRDefault="00E6008F" w:rsidP="00E6008F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60.75pt;height:63pt;z-index:251658240;mso-wrap-distance-left:0;mso-wrap-distance-right:0;mso-position-horizontal:left;mso-position-vertical-relative:line" o:allowoverlap="f">
            <w10:wrap type="square"/>
          </v:shape>
        </w:pict>
      </w:r>
      <w:r w:rsidRPr="00E600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Код субъекта 990194</w:t>
      </w:r>
    </w:p>
    <w:p w:rsidR="00E6008F" w:rsidRPr="00E6008F" w:rsidRDefault="00E6008F" w:rsidP="00E6008F">
      <w:pPr>
        <w:shd w:val="clear" w:color="auto" w:fill="FFFFFF"/>
        <w:spacing w:before="100" w:beforeAutospacing="1" w:after="29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ФЕДЕРАЛЬНАЯ СЛУЖБА ПО НАДЗОРУ В СФЕРЕ ТРАНСПОРТА</w:t>
      </w:r>
    </w:p>
    <w:p w:rsidR="00E6008F" w:rsidRPr="00E6008F" w:rsidRDefault="00E6008F" w:rsidP="00E6008F">
      <w:pPr>
        <w:shd w:val="clear" w:color="auto" w:fill="FFFFFF"/>
        <w:spacing w:before="100" w:beforeAutospacing="1" w:after="29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(РОСТРАНСНАДЗОР)</w:t>
      </w:r>
    </w:p>
    <w:p w:rsidR="00E6008F" w:rsidRPr="00E6008F" w:rsidRDefault="00E6008F" w:rsidP="00E6008F">
      <w:pPr>
        <w:shd w:val="clear" w:color="auto" w:fill="FFFFFF"/>
        <w:spacing w:before="100" w:beforeAutospacing="1" w:after="29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Сибирское межрегиональное управление государственного автодорожного надзора</w:t>
      </w:r>
    </w:p>
    <w:p w:rsidR="00E6008F" w:rsidRPr="00E6008F" w:rsidRDefault="00E6008F" w:rsidP="00E6008F">
      <w:pPr>
        <w:shd w:val="clear" w:color="auto" w:fill="FFFFFF"/>
        <w:spacing w:before="100" w:beforeAutospacing="1" w:after="29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OLE_LINK4"/>
      <w:bookmarkStart w:id="1" w:name="OLE_LINK3"/>
      <w:bookmarkEnd w:id="0"/>
      <w:bookmarkEnd w:id="1"/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(Сибирское МУГАДН)</w:t>
      </w:r>
    </w:p>
    <w:p w:rsidR="00E6008F" w:rsidRPr="00E6008F" w:rsidRDefault="00E6008F" w:rsidP="00E6008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E600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(наименование органа государственного контроля (надзора)</w:t>
      </w:r>
      <w:proofErr w:type="gramEnd"/>
    </w:p>
    <w:p w:rsidR="00E6008F" w:rsidRPr="00E6008F" w:rsidRDefault="00E6008F" w:rsidP="00E6008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или органа муниципального контроля)</w:t>
      </w:r>
    </w:p>
    <w:p w:rsidR="00E6008F" w:rsidRPr="00E6008F" w:rsidRDefault="00E6008F" w:rsidP="00E6008F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101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0"/>
        <w:gridCol w:w="4960"/>
      </w:tblGrid>
      <w:tr w:rsidR="00E6008F" w:rsidRPr="00E6008F" w:rsidTr="00E6008F">
        <w:trPr>
          <w:trHeight w:val="30"/>
          <w:tblCellSpacing w:w="0" w:type="dxa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2" w:name="OLE_LINK11"/>
            <w:bookmarkStart w:id="3" w:name="OLE_LINK12"/>
            <w:bookmarkEnd w:id="2"/>
            <w:bookmarkEnd w:id="3"/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663120,Красноярский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край,Пировский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район,с</w:t>
            </w:r>
            <w:proofErr w:type="gramStart"/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.П</w:t>
            </w:r>
            <w:proofErr w:type="gramEnd"/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ировское,ул.Ленина,36</w:t>
            </w:r>
          </w:p>
          <w:p w:rsidR="00E6008F" w:rsidRPr="00E6008F" w:rsidRDefault="00E6008F" w:rsidP="00E6008F">
            <w:pPr>
              <w:spacing w:before="100" w:beforeAutospacing="1" w:after="100" w:afterAutospacing="1" w:line="3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(место составления акта)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Pr="00E6008F" w:rsidRDefault="00E6008F" w:rsidP="00E6008F">
            <w:pPr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"20" ноября 2017</w:t>
            </w:r>
          </w:p>
          <w:p w:rsidR="00E6008F" w:rsidRPr="00E6008F" w:rsidRDefault="00E6008F" w:rsidP="00E6008F">
            <w:pPr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(дата составления акта)</w:t>
            </w:r>
          </w:p>
          <w:p w:rsidR="00E6008F" w:rsidRPr="00E6008F" w:rsidRDefault="00E6008F" w:rsidP="00E6008F">
            <w:pPr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10:00</w:t>
            </w:r>
          </w:p>
          <w:p w:rsidR="00E6008F" w:rsidRPr="00E6008F" w:rsidRDefault="00E6008F" w:rsidP="00E6008F">
            <w:pPr>
              <w:spacing w:before="100" w:beforeAutospacing="1" w:after="100" w:afterAutospacing="1" w:line="30" w:lineRule="atLeast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(время составления акта)</w:t>
            </w:r>
          </w:p>
        </w:tc>
      </w:tr>
    </w:tbl>
    <w:p w:rsidR="00E6008F" w:rsidRPr="00E6008F" w:rsidRDefault="00E6008F" w:rsidP="00E6008F">
      <w:pPr>
        <w:shd w:val="clear" w:color="auto" w:fill="FFFFFF"/>
        <w:spacing w:before="100" w:beforeAutospacing="1" w:after="29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ПРОВЕРКИ</w:t>
      </w:r>
    </w:p>
    <w:p w:rsidR="00E6008F" w:rsidRPr="00E6008F" w:rsidRDefault="00E6008F" w:rsidP="00E6008F">
      <w:pPr>
        <w:shd w:val="clear" w:color="auto" w:fill="FFFFFF"/>
        <w:spacing w:before="100" w:beforeAutospacing="1" w:after="29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4" w:name="OLE_LINK2"/>
      <w:bookmarkStart w:id="5" w:name="OLE_LINK1"/>
      <w:bookmarkEnd w:id="4"/>
      <w:bookmarkEnd w:id="5"/>
      <w:r w:rsidRPr="00E600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органом государственного контроля (надзора) юридического лица</w:t>
      </w:r>
    </w:p>
    <w:p w:rsidR="00E6008F" w:rsidRPr="00E6008F" w:rsidRDefault="00E6008F" w:rsidP="00E6008F">
      <w:pPr>
        <w:shd w:val="clear" w:color="auto" w:fill="FFFFFF"/>
        <w:spacing w:before="100" w:beforeAutospacing="1" w:after="29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</w:t>
      </w:r>
      <w:r w:rsidRPr="00E600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186</w:t>
      </w:r>
    </w:p>
    <w:p w:rsidR="00E6008F" w:rsidRPr="00E6008F" w:rsidRDefault="00E6008F" w:rsidP="00E6008F">
      <w:pPr>
        <w:pBdr>
          <w:bottom w:val="single" w:sz="6" w:space="1" w:color="00000A"/>
        </w:pBd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6" w:name="OLE_LINK16"/>
      <w:bookmarkStart w:id="7" w:name="OLE_LINK15"/>
      <w:bookmarkEnd w:id="6"/>
      <w:bookmarkEnd w:id="7"/>
      <w:r w:rsidRPr="00E600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 адресу/адресам: </w:t>
      </w:r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663120,Красноярский </w:t>
      </w:r>
      <w:proofErr w:type="spellStart"/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край,Пировский</w:t>
      </w:r>
      <w:proofErr w:type="spellEnd"/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район,с</w:t>
      </w:r>
      <w:proofErr w:type="gramStart"/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.П</w:t>
      </w:r>
      <w:proofErr w:type="gramEnd"/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ировское,ул.Ленина,36</w:t>
      </w:r>
    </w:p>
    <w:p w:rsidR="00E6008F" w:rsidRDefault="00E6008F" w:rsidP="00E6008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>(место проведения проверки)</w:t>
      </w:r>
      <w:bookmarkStart w:id="8" w:name="OLE_LINK18"/>
      <w:bookmarkStart w:id="9" w:name="OLE_LINK17"/>
      <w:bookmarkStart w:id="10" w:name="OLE_LINK20"/>
      <w:bookmarkStart w:id="11" w:name="OLE_LINK19"/>
      <w:bookmarkStart w:id="12" w:name="OLE_LINK22"/>
      <w:bookmarkStart w:id="13" w:name="OLE_LINK21"/>
      <w:bookmarkStart w:id="14" w:name="OLE_LINK24"/>
      <w:bookmarkStart w:id="15" w:name="OLE_LINK23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6008F" w:rsidRPr="00E6008F" w:rsidRDefault="00E6008F" w:rsidP="00E6008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 основании Положения о Сибирском межрегиональном управлении государственного автодорожного надзора Федеральной службы по надзору в сфере транспорта, утвержденного приказом ФСНТ от 27.06.2017 N ВБ-533фс распоряжения о проведении проверки, выданного начальником управления</w:t>
      </w:r>
      <w:r w:rsidRPr="00E6008F">
        <w:rPr>
          <w:rFonts w:ascii="Consolas" w:eastAsia="Times New Roman" w:hAnsi="Consolas" w:cs="Consolas"/>
          <w:b/>
          <w:bCs/>
          <w:color w:val="000000"/>
          <w:sz w:val="18"/>
          <w:szCs w:val="18"/>
          <w:lang w:eastAsia="ru-RU"/>
        </w:rPr>
        <w:t>, </w:t>
      </w:r>
      <w:proofErr w:type="spellStart"/>
      <w:r w:rsidRPr="00E600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Семенковым</w:t>
      </w:r>
      <w:proofErr w:type="spellEnd"/>
      <w:r w:rsidRPr="00E600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Ф. Г.</w:t>
      </w:r>
      <w:r w:rsidRPr="00E6008F">
        <w:rPr>
          <w:rFonts w:ascii="Consolas" w:eastAsia="Times New Roman" w:hAnsi="Consolas" w:cs="Consolas"/>
          <w:b/>
          <w:bCs/>
          <w:color w:val="000000"/>
          <w:sz w:val="18"/>
          <w:szCs w:val="18"/>
          <w:lang w:eastAsia="ru-RU"/>
        </w:rPr>
        <w:t> </w:t>
      </w:r>
      <w:r w:rsidRPr="00E600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</w:t>
      </w:r>
      <w:r w:rsidRPr="00E6008F">
        <w:rPr>
          <w:rFonts w:ascii="Consolas" w:eastAsia="Times New Roman" w:hAnsi="Consolas" w:cs="Consolas"/>
          <w:b/>
          <w:bCs/>
          <w:color w:val="000000"/>
          <w:sz w:val="18"/>
          <w:szCs w:val="18"/>
          <w:lang w:eastAsia="ru-RU"/>
        </w:rPr>
        <w:t> </w:t>
      </w:r>
      <w:r w:rsidRPr="00E600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23.10.2017</w:t>
      </w:r>
      <w:r w:rsidRPr="00E6008F">
        <w:rPr>
          <w:rFonts w:ascii="Consolas" w:eastAsia="Times New Roman" w:hAnsi="Consolas" w:cs="Consolas"/>
          <w:b/>
          <w:bCs/>
          <w:color w:val="000000"/>
          <w:sz w:val="18"/>
          <w:szCs w:val="18"/>
          <w:lang w:eastAsia="ru-RU"/>
        </w:rPr>
        <w:t> </w:t>
      </w:r>
      <w:r w:rsidRPr="00E600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№ 25062/13</w:t>
      </w:r>
    </w:p>
    <w:p w:rsidR="00E6008F" w:rsidRPr="00E6008F" w:rsidRDefault="00E6008F" w:rsidP="00E6008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>(вид документа с указанием реквизитов (номер, дата))</w:t>
      </w:r>
    </w:p>
    <w:p w:rsidR="00E6008F" w:rsidRDefault="00E6008F" w:rsidP="00E6008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16" w:name="OLE_LINK26"/>
      <w:bookmarkStart w:id="17" w:name="OLE_LINK25"/>
      <w:bookmarkEnd w:id="16"/>
      <w:bookmarkEnd w:id="17"/>
      <w:r w:rsidRPr="00E600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была проведена</w:t>
      </w:r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плановая выездная</w:t>
      </w:r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E600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проверка в отношении:</w:t>
      </w:r>
    </w:p>
    <w:p w:rsidR="00E6008F" w:rsidRPr="00E6008F" w:rsidRDefault="00E6008F" w:rsidP="00E6008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(плановая/внеплановая, документарная/выездная)</w:t>
      </w:r>
    </w:p>
    <w:p w:rsidR="00E6008F" w:rsidRPr="00E6008F" w:rsidRDefault="00E6008F" w:rsidP="00E6008F">
      <w:pPr>
        <w:pBdr>
          <w:bottom w:val="single" w:sz="6" w:space="1" w:color="00000A"/>
        </w:pBd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18" w:name="OLE_LINK28"/>
      <w:bookmarkStart w:id="19" w:name="OLE_LINK27"/>
      <w:bookmarkEnd w:id="18"/>
      <w:bookmarkEnd w:id="19"/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Муниципальное бюджетное учреждение "Комплексный Центр социального обслуживания населения администрации Пировского района"</w:t>
      </w:r>
    </w:p>
    <w:p w:rsidR="00E6008F" w:rsidRPr="00E6008F" w:rsidRDefault="00E6008F" w:rsidP="00E6008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E600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(наименование юридического лица, фамилия, имя, отчество (последнее - при наличии) индивидуального предпринимателя)</w:t>
      </w:r>
      <w:proofErr w:type="gramEnd"/>
    </w:p>
    <w:p w:rsidR="00E6008F" w:rsidRPr="00E6008F" w:rsidRDefault="00E6008F" w:rsidP="00E6008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20" w:name="OLE_LINK50"/>
      <w:bookmarkStart w:id="21" w:name="OLE_LINK49"/>
      <w:bookmarkEnd w:id="20"/>
      <w:bookmarkEnd w:id="21"/>
      <w:r w:rsidRPr="00E600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Общая продолжительность проверки:</w:t>
      </w:r>
      <w:r w:rsidRPr="00E6008F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12/15</w:t>
      </w:r>
    </w:p>
    <w:p w:rsidR="00E6008F" w:rsidRPr="00E6008F" w:rsidRDefault="00E6008F" w:rsidP="00E6008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>(рабочих дней/часов)</w:t>
      </w:r>
    </w:p>
    <w:p w:rsidR="00E6008F" w:rsidRPr="00E6008F" w:rsidRDefault="00E6008F" w:rsidP="00E6008F">
      <w:pPr>
        <w:pBdr>
          <w:bottom w:val="single" w:sz="6" w:space="1" w:color="00000A"/>
        </w:pBd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составлен</w:t>
      </w:r>
      <w:r w:rsidRPr="00E6008F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: </w:t>
      </w:r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Сибирское межрегиональное управление государственного автодорожного надзора</w:t>
      </w:r>
    </w:p>
    <w:p w:rsidR="00E6008F" w:rsidRPr="00E6008F" w:rsidRDefault="00E6008F" w:rsidP="00E6008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(наименование органа государственного контроля (надзора) или органа муниципального контроля)</w:t>
      </w:r>
    </w:p>
    <w:p w:rsidR="00E6008F" w:rsidRPr="00E6008F" w:rsidRDefault="00E6008F" w:rsidP="00E6008F">
      <w:pPr>
        <w:shd w:val="clear" w:color="auto" w:fill="FFFFFF"/>
        <w:spacing w:before="100" w:beforeAutospacing="1" w:after="15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 копией распоряжения/приказа о проведении проверки ознакомле</w:t>
      </w:r>
      <w:proofErr w:type="gramStart"/>
      <w:r w:rsidRPr="00E600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н(</w:t>
      </w:r>
      <w:proofErr w:type="spellStart"/>
      <w:proofErr w:type="gramEnd"/>
      <w:r w:rsidRPr="00E600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ы</w:t>
      </w:r>
      <w:proofErr w:type="spellEnd"/>
      <w:r w:rsidRPr="00E600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):</w:t>
      </w:r>
    </w:p>
    <w:tbl>
      <w:tblPr>
        <w:tblW w:w="103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0"/>
      </w:tblGrid>
      <w:tr w:rsidR="00E6008F" w:rsidRPr="00E6008F" w:rsidTr="00E6008F">
        <w:trPr>
          <w:tblCellSpacing w:w="0" w:type="dxa"/>
        </w:trPr>
        <w:tc>
          <w:tcPr>
            <w:tcW w:w="1011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Pr="00E6008F" w:rsidRDefault="00E6008F" w:rsidP="00E6008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Директор Юсупова Ольга Юрьевна "03" ноября 2017</w:t>
            </w:r>
          </w:p>
        </w:tc>
      </w:tr>
      <w:tr w:rsidR="00E6008F" w:rsidRPr="00E6008F" w:rsidTr="00E6008F">
        <w:trPr>
          <w:tblCellSpacing w:w="0" w:type="dxa"/>
        </w:trPr>
        <w:tc>
          <w:tcPr>
            <w:tcW w:w="1011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Pr="00E6008F" w:rsidRDefault="00E6008F" w:rsidP="00E600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(фамилии, инициалы, подпись, дата, время)</w:t>
            </w:r>
          </w:p>
        </w:tc>
      </w:tr>
    </w:tbl>
    <w:p w:rsidR="00E6008F" w:rsidRPr="00E6008F" w:rsidRDefault="00E6008F" w:rsidP="00E6008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Лиц</w:t>
      </w:r>
      <w:proofErr w:type="gramStart"/>
      <w:r w:rsidRPr="00E600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о(</w:t>
      </w:r>
      <w:proofErr w:type="gramEnd"/>
      <w:r w:rsidRPr="00E600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а), проводившее проверку:</w:t>
      </w:r>
    </w:p>
    <w:p w:rsidR="00E6008F" w:rsidRPr="00E6008F" w:rsidRDefault="00E6008F" w:rsidP="00E6008F">
      <w:pPr>
        <w:pBdr>
          <w:bottom w:val="single" w:sz="6" w:space="1" w:color="00000A"/>
        </w:pBd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22" w:name="OLE_LINK31"/>
      <w:bookmarkStart w:id="23" w:name="OLE_LINK30"/>
      <w:bookmarkStart w:id="24" w:name="OLE_LINK29"/>
      <w:bookmarkEnd w:id="22"/>
      <w:bookmarkEnd w:id="23"/>
      <w:bookmarkEnd w:id="24"/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Государственный инспектор </w:t>
      </w:r>
      <w:proofErr w:type="spellStart"/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Колокольников</w:t>
      </w:r>
      <w:proofErr w:type="spellEnd"/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Александр Александрович</w:t>
      </w:r>
    </w:p>
    <w:p w:rsidR="00E6008F" w:rsidRPr="00E6008F" w:rsidRDefault="00E6008F" w:rsidP="00E6008F">
      <w:pPr>
        <w:pBdr>
          <w:bottom w:val="single" w:sz="6" w:space="1" w:color="00000A"/>
        </w:pBd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Государственный инспектор Меркулова Елена Владимировна</w:t>
      </w:r>
    </w:p>
    <w:p w:rsidR="00E6008F" w:rsidRPr="00E6008F" w:rsidRDefault="00E6008F" w:rsidP="00E6008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E600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о(</w:t>
      </w:r>
      <w:proofErr w:type="gramEnd"/>
      <w:r w:rsidRPr="00E600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E6008F" w:rsidRPr="00E6008F" w:rsidRDefault="00E6008F" w:rsidP="00E6008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При проведении проверки присутствовали:</w:t>
      </w:r>
    </w:p>
    <w:p w:rsidR="00E6008F" w:rsidRPr="00E6008F" w:rsidRDefault="00E6008F" w:rsidP="00E6008F">
      <w:pPr>
        <w:pBdr>
          <w:bottom w:val="single" w:sz="6" w:space="1" w:color="00000A"/>
        </w:pBd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Директор Юсупова Ольга Юрьевна</w:t>
      </w:r>
    </w:p>
    <w:p w:rsidR="00E6008F" w:rsidRPr="00E6008F" w:rsidRDefault="00E6008F" w:rsidP="00E6008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E600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саморегулируемой</w:t>
      </w:r>
      <w:proofErr w:type="spellEnd"/>
      <w:r w:rsidRPr="00E600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организации (в случае проведения проверки члена </w:t>
      </w:r>
      <w:proofErr w:type="spellStart"/>
      <w:r w:rsidRPr="00E600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саморегулируемой</w:t>
      </w:r>
      <w:proofErr w:type="spellEnd"/>
      <w:r w:rsidRPr="00E600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организации), присутствовавших при проведении мероприятий по проверке)</w:t>
      </w:r>
    </w:p>
    <w:p w:rsidR="00E6008F" w:rsidRPr="00E6008F" w:rsidRDefault="00E6008F" w:rsidP="00E6008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 ходе проведения проверки:</w:t>
      </w:r>
    </w:p>
    <w:p w:rsidR="00E6008F" w:rsidRPr="00E6008F" w:rsidRDefault="00E6008F" w:rsidP="00E6008F">
      <w:pPr>
        <w:shd w:val="clear" w:color="auto" w:fill="FFFFFF"/>
        <w:spacing w:before="100" w:beforeAutospacing="1" w:after="15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выявлены нарушения обязательных требований (с указанием положений (нормативных) правовых актов):</w:t>
      </w:r>
    </w:p>
    <w:tbl>
      <w:tblPr>
        <w:tblW w:w="103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10044"/>
      </w:tblGrid>
      <w:tr w:rsidR="00E6008F" w:rsidRPr="00E6008F" w:rsidTr="00E6008F">
        <w:trPr>
          <w:tblCellSpacing w:w="0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Pr="00E6008F" w:rsidRDefault="00E6008F" w:rsidP="00E6008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Выявлены нарушения в заполнении путевых листов.</w:t>
            </w:r>
          </w:p>
          <w:p w:rsid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- </w:t>
            </w: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Отсутствуют обязательные сведения о транспортном средстве.</w:t>
            </w:r>
          </w:p>
          <w:p w:rsid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Сведения о транспортном средстве включает государственный регистрационный знак легкового автомобиля, грузового автомобиля, грузового прицепа, грузового полуприцепа, автобуса, троллейбуса;</w:t>
            </w:r>
          </w:p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 путевых листах при заполнении государственного номерного знака отсутствует код региона, что является неотъемлемой частью государственного регистрационного знака.</w:t>
            </w:r>
          </w:p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- </w:t>
            </w: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Отсутствуют обязательные сведения о водителе.</w:t>
            </w:r>
          </w:p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Водитель: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Хуснутдинов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Исламгалей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Габдулхакович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. Обязательными реквизитами путевого листа п.5 являются фамилия, имя, отчество водителя. В путевых листах не </w:t>
            </w:r>
            <w:proofErr w:type="gram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прописаны</w:t>
            </w:r>
            <w:proofErr w:type="gram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имя и отчество водителя.</w:t>
            </w:r>
          </w:p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- </w:t>
            </w: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Отсутствуют инициалы уполномоченного лица, при выпуске транспортного средства в линию возвращения в гараж при заполнении в путевых листах даты, времени выезда/заезда и показания одометра. Даты, время и показания одометра при выезде транспортного средства с постоянной стоянки и его заезде на постоянную стоянку проставляются уполномоченными </w:t>
            </w: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лицами, назначаемыми решением руководителя предприятия или индивидуального предпринимателя, и заверяются их штампами или подписями с указанием инициалов и фамилий</w:t>
            </w:r>
          </w:p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- 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Отсутсвует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время заезда транспортного средства в гараж путевой лист № 163 от 31.10.2017. Дата и время проведения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предрейсового</w:t>
            </w:r>
            <w:proofErr w:type="spellEnd"/>
            <w:r w:rsidRPr="00E6008F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, 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послерейсового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контроля технического состояния транспортного средства проставляются контролером технического состояния автотранспортных средств, проводившим соответствующий контроль, и заверяются его подписью с указанием фамилии и инициалов.</w:t>
            </w:r>
          </w:p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Нарушены требования п.13, п.14, п.3, п.6, п.15, п.3, п.7 Приказа Минтранса РФ от 18.09.2008 № 152 «Об утверждении реквизитов и порядка заполнения путевых листов»; п. 1 ст. 6 Федерального закона РФ от 08.11.2007 № 259-ФЗ «Устав автомобильного транспорта и городского наземного электрического транспорта»</w:t>
            </w:r>
          </w:p>
        </w:tc>
      </w:tr>
      <w:tr w:rsidR="00E6008F" w:rsidRPr="00E6008F" w:rsidTr="00E6008F">
        <w:trPr>
          <w:tblCellSpacing w:w="0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Pr="00E6008F" w:rsidRDefault="00E6008F" w:rsidP="00E6008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lastRenderedPageBreak/>
              <w:t>2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В путевых листах не отражены сведения о проведении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предрейсового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контроля технического состояния транспортного средства.</w:t>
            </w:r>
          </w:p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E6008F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Отсутствует время и дата проведения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предрейсового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контроля технического состояния ТС. Дата и время проведения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предрейсового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контроля технического состояния транспортного средства проставляются контролером технического состояния автотранспортных средств или контролером технического состояния городского наземного электрического транспорта, проводившим соответствующий контроль, и заверяются его подписью с указанием фамилии и инициалов. </w:t>
            </w:r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Нарушены требования ст. 20 Федерального закона РФ от 10.12.1995 № 196-ФЗ «О безопасности дорожного движения»</w:t>
            </w:r>
          </w:p>
        </w:tc>
      </w:tr>
      <w:tr w:rsidR="00E6008F" w:rsidRPr="00E6008F" w:rsidTr="00E6008F">
        <w:trPr>
          <w:tblCellSpacing w:w="0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Pr="00E6008F" w:rsidRDefault="00E6008F" w:rsidP="00E6008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3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Выявлены факты нарушения продолжительности рабочего времени водителей. Нормальная продолжительность рабочего времени превышает 40 часов в неделю.</w:t>
            </w:r>
          </w:p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Нормальная продолжительность рабочего времени водителей не может превышать 40 часов в неделю. </w:t>
            </w:r>
            <w:proofErr w:type="gram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Для водителей, работающих по календарю пятидневной рабочей недели с двумя выходными днями, нормальная продолжительность ежедневной работы (смены) не может превышать 8 часов, а для работающих по календарю шестидневной рабочей недели с одним выходным днем - 7 часов.</w:t>
            </w:r>
            <w:proofErr w:type="gram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Нарушены требования ч. </w:t>
            </w:r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II</w:t>
            </w:r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п.7 Положения об особенностях режима рабочего времени и времени отдыха водителей автомобилей, утвержденного Приказом Минтранса РФ от 20.08.2004 № 15</w:t>
            </w:r>
            <w:proofErr w:type="gramStart"/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;</w:t>
            </w:r>
            <w:proofErr w:type="gramEnd"/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п. 15 Правил обеспечения безопасности перевозок пассажиров и грузов автомобильным транспортом и городским наземным электрическим транспортом, утвержденных Приказом Минтранса РФ от 15.01.2014 № 7 ; ст. 20 Федерального закона РФ от 10.12.1995 № 196-ФЗ «О безопасности дорожного движения»</w:t>
            </w:r>
          </w:p>
          <w:p w:rsidR="00E6008F" w:rsidRPr="00E6008F" w:rsidRDefault="00E6008F" w:rsidP="00E6008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6008F" w:rsidRPr="00E6008F" w:rsidTr="00E6008F">
        <w:trPr>
          <w:tblCellSpacing w:w="0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Pr="00E6008F" w:rsidRDefault="00E6008F" w:rsidP="00E6008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4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Выявлены нарушения прохождения водителями обязательного медицинского освидетельствования. Отсутствует медицинское заключение о наличии (об отсутствии) у водителей транспортных средств медицинских противопоказаний, медицинских показаний или медицинских ограничений к управлению транспортным средством. Водитель: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Хуснутдинов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Исламгалей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Габдулхакович</w:t>
            </w:r>
            <w:proofErr w:type="spellEnd"/>
            <w:r w:rsidRPr="00E6008F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проходил медицинское освидетельс</w:t>
            </w:r>
            <w:r w:rsidRPr="00E6008F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т</w:t>
            </w: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вование, </w:t>
            </w:r>
            <w:proofErr w:type="gram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согласно</w:t>
            </w:r>
            <w:proofErr w:type="gram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предоставленной медицинской справки, в 2010 году.</w:t>
            </w:r>
          </w:p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25" w:name="_GoBack"/>
            <w:bookmarkEnd w:id="25"/>
            <w:proofErr w:type="gram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Юридические ли</w:t>
            </w:r>
            <w:r w:rsidRPr="00E6008F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ца</w:t>
            </w: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 осуществляющие на территории Российской Федерации деятельность, связанную с эксплуатацией транспортных средств, обязаны:</w:t>
            </w:r>
            <w:r w:rsidRPr="00E6008F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организовывать в соответствии с требованиями настоящего Федерального закона, Федерального закона от 21 ноября 2011 года </w:t>
            </w: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N</w:t>
            </w: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323-ФЗ "Об основах охраны здоровья граждан в Российской Федерации" проведение обязательных медицинских осмотров и мероприятий по совершенствованию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водителямитранспортных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средств навыков оказания первой помощи пострадавшим в дорожно-транспортных происшествиях;</w:t>
            </w:r>
            <w:proofErr w:type="gram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Медицинское освидетельствование проводится с целью определения наличия (отсутствия) у водителя транспортного средства (кандидата в </w:t>
            </w: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водители транспортного средства) медицинских противопоказаний, медицинских показаний и медицинских ограничений к управлению транспортным средством в соответствии с перечнями медицинских противопоказаний, медицинских показаний и медицинских ограничений к управлению транспортным средством. </w:t>
            </w:r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Нарушены требования ст. 20 Федерального закона РФ от 10.12.1995 № 196-ФЗ «О безопасности дорожного движения»; ст.65 Федерального закона РФ от 21.11.2011 года № 323-ФЗ «Об основах охраны здоровья граждан в Российской Федерации»</w:t>
            </w:r>
            <w:proofErr w:type="gramStart"/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;</w:t>
            </w:r>
            <w:proofErr w:type="gramEnd"/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 1 Приказа Минздрава России от 15.06.2015 </w:t>
            </w:r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N</w:t>
            </w:r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344н "О проведении обязательного медицинского освидетельствования водителей транспортных средств (вместе с "Порядком проведения обязательного медицинского освидетельствования водителей транспортных средств (кандидатов в водители транспортных средств)", "Порядком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средствами")</w:t>
            </w:r>
            <w:proofErr w:type="gramEnd"/>
          </w:p>
          <w:p w:rsidR="00E6008F" w:rsidRPr="00E6008F" w:rsidRDefault="00E6008F" w:rsidP="00E6008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6008F" w:rsidRPr="00E6008F" w:rsidTr="00E6008F">
        <w:trPr>
          <w:tblCellSpacing w:w="0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Pr="00E6008F" w:rsidRDefault="00E6008F" w:rsidP="00E6008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lastRenderedPageBreak/>
              <w:t>5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Нарушение требований к форме ведения журналов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предрейсовых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медосмотров.</w:t>
            </w:r>
          </w:p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- </w:t>
            </w: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Форма журнала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предрейсовых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предсменных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медицинских осмотров не соответс</w:t>
            </w:r>
            <w:r w:rsidRPr="00E6008F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т</w:t>
            </w: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вует установленным требованиям.</w:t>
            </w:r>
          </w:p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Результаты проведенных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предсменных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предрейсовых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медицинских осмотров вносятся в Журнал регистрации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предрейсовых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предсменных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медицинских осмотров соответственно, в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котор</w:t>
            </w:r>
            <w:r w:rsidRPr="00E6008F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ом</w:t>
            </w: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указывается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следующая информация о работнике:</w:t>
            </w:r>
          </w:p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1) </w:t>
            </w: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  <w:lang w:eastAsia="ru-RU"/>
              </w:rPr>
              <w:t>дата и время</w:t>
            </w: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проведения медицинского осмотра;</w:t>
            </w:r>
          </w:p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2) фамилия, имя, отчество работника;</w:t>
            </w:r>
          </w:p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3) </w:t>
            </w: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  <w:lang w:eastAsia="ru-RU"/>
              </w:rPr>
              <w:t>пол работника</w:t>
            </w: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;</w:t>
            </w:r>
          </w:p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4) дата рождения работника;</w:t>
            </w:r>
          </w:p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5) результаты исследований, указанных в пункте 10 настоящего Порядка;</w:t>
            </w:r>
          </w:p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6) заключение о результатах медицинских осмотров в соответствии с пунктами 12 настоящего Порядка;</w:t>
            </w:r>
          </w:p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7) подпись медицинского работника с расшифровкой подписи;</w:t>
            </w:r>
          </w:p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8) подпись работника.</w:t>
            </w:r>
          </w:p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Нарушены требования ст. 20 Федерального закона РФ от 10.12.1995 № 196-ФЗ «О безопасности дорожного движения»; ч.7 ст. 46 Федерального закона РФ от 21.11.2011 года № 323-ФЗ «Об основах охраны здоровья граждан в Российской Федерации»; п. 15 Порядка проведения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предсменных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предрейсовых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послесменных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послерейсовых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медицинских осмотров, утвержденного Приказом Министерства здравоохранения РФ от 15 декабря 2014 г. </w:t>
            </w:r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N</w:t>
            </w:r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835н</w:t>
            </w:r>
            <w:proofErr w:type="gramEnd"/>
          </w:p>
          <w:p w:rsidR="00E6008F" w:rsidRPr="00E6008F" w:rsidRDefault="00E6008F" w:rsidP="00E6008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6008F" w:rsidRPr="00E6008F" w:rsidTr="00E6008F">
        <w:trPr>
          <w:tblCellSpacing w:w="0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Pr="00E6008F" w:rsidRDefault="00E6008F" w:rsidP="00E6008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6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Не выполняются требования о прохождении обязательных периодических медицинских осмотров. Периодические медицинские осмотры водител</w:t>
            </w:r>
            <w:r w:rsidRPr="00E6008F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я</w:t>
            </w: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транспортн</w:t>
            </w:r>
            <w:r w:rsidRPr="00E6008F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ого</w:t>
            </w: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средств</w:t>
            </w:r>
            <w:r w:rsidRPr="00E6008F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а</w:t>
            </w: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 проводятся</w:t>
            </w:r>
            <w:r w:rsidRPr="00E6008F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 нарушением.</w:t>
            </w:r>
            <w:r w:rsidRPr="00E6008F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Не</w:t>
            </w:r>
            <w:r w:rsidRPr="00E6008F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соответствует форма 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приложению N 2, п. 1 Приказа Минздрава </w:t>
            </w: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России от 15.06.2015 N 344н "О проведении обязательного медицинского освидетельствования водителей транспортных средств</w:t>
            </w:r>
            <w:r w:rsidRPr="00E6008F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 Водитель: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Хуснутдинов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Исламгалей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Габдулхакович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Субъект транспортной деятельности обязан в соответствии со статьей 20 Федерального закона от 10 декабря 1995 г. </w:t>
            </w: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N</w:t>
            </w: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196-ФЗ "О безопасности дорожного движения" организовывать проведение обязательных медицинских осмотров водителей в соответствии с законодательством РФ.</w:t>
            </w:r>
          </w:p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Нарушены требования ст. 20</w:t>
            </w:r>
            <w:r w:rsidRPr="00E600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 </w:t>
            </w:r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Федерального закона РФ от 10.12.1995 № 196-ФЗ «О безопасности дорожного движения»; ст. 24 п.2 Федерального закона РФ от 21.11.2011 года № 323-ФЗ «Об основах охраны здоровья граждан в Российской Федерации»; приложение N 2, п. 1 Приказа Минздрава России от 15.06.2015 N 344н </w:t>
            </w:r>
            <w:r w:rsidRPr="00E600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проведении обязательного медицинского освидетельствования водителей транспортных средств</w:t>
            </w:r>
            <w:r w:rsidRPr="00E600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».</w:t>
            </w:r>
            <w:proofErr w:type="gramEnd"/>
          </w:p>
          <w:p w:rsidR="00E6008F" w:rsidRPr="00E6008F" w:rsidRDefault="00E6008F" w:rsidP="00E6008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6008F" w:rsidRPr="00E6008F" w:rsidTr="00E6008F">
        <w:trPr>
          <w:tblCellSpacing w:w="0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Pr="00E6008F" w:rsidRDefault="00E6008F" w:rsidP="00E6008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lastRenderedPageBreak/>
              <w:t>7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Нарушаются требования обязательного прохождения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предрейсового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технического осмотра транспортных средств. Журнал контроля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техничечкого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состояния при выезде и возвращении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траснпортного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средства в гараж не отражает дату выезда и заезда транспортного средства. В связи с чем, невозможно отследить фактически</w:t>
            </w:r>
            <w:r w:rsidRPr="00E6008F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ли ведется контроль технического состояния транспортного средства.</w:t>
            </w:r>
          </w:p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Нарушены требования ст. 20 Федерального закона РФ от 10.12.1995 № 196-ФЗ «О безопасности дорожного движения»</w:t>
            </w:r>
            <w:r w:rsidRPr="00E600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E6008F" w:rsidRPr="00E6008F" w:rsidRDefault="00E6008F" w:rsidP="00E6008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6008F" w:rsidRPr="00E6008F" w:rsidTr="00E6008F">
        <w:trPr>
          <w:tblCellSpacing w:w="0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Pr="00E6008F" w:rsidRDefault="00E6008F" w:rsidP="00E6008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8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Выявлены нарушения при проведении контроля технического состояния транспортных средств. Специалист, осуществляющий выпуск подвижного состава на линию, не прошел аттестацию.</w:t>
            </w:r>
          </w:p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 организациях и (или) их подразделениях, осуществляющих перевозку пассажиров и грузов, исполнительные руководители и специалисты, чья деятельность связана с обеспечением безопасности движения, должны иметь кроме документов, свидетельствующих о специальной подготовке, удостоверение установленной формы о прохождении ими аттестации.</w:t>
            </w:r>
          </w:p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Нарушены требования Приложение 1 Положения о порядке аттестации лиц, занимающих должности исполнительных руководителей и специалистов организаций и их подразделений, осуществляющих перевозку пассажиров и грузов, утвержденного Приказом Минтранса РФ и Минтруда РФ от 11.03.1994 № 13/11; п. 29 Правил обеспечения безопасности перевозок пассажиров и грузов автомобильным транспортом и городским наземным электрическим транспортом, утвержденных Приказом Минтранса РФ от 15.01.2014 № 7;</w:t>
            </w:r>
            <w:proofErr w:type="gramEnd"/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ст. 20 Федерального закона РФ от 10.12.1995 № 196-ФЗ «О безопасности дорожного движения»</w:t>
            </w:r>
          </w:p>
          <w:p w:rsidR="00E6008F" w:rsidRPr="00E6008F" w:rsidRDefault="00E6008F" w:rsidP="00E6008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6008F" w:rsidRPr="00E6008F" w:rsidTr="00E6008F">
        <w:trPr>
          <w:tblCellSpacing w:w="0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Pr="00E6008F" w:rsidRDefault="00E6008F" w:rsidP="00E6008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9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Выявлены нарушения требований по проведению сверки с органами ГИ</w:t>
            </w:r>
            <w:proofErr w:type="gram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БДД св</w:t>
            </w:r>
            <w:proofErr w:type="gram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едений о дорожно-транспортных происшествиях с участием транспортных средств, принадлежащих субъекту. Владелец транспортных сре</w:t>
            </w:r>
            <w:proofErr w:type="gram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дств пр</w:t>
            </w:r>
            <w:proofErr w:type="gram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оводит сверку с управлениями (отделами) органа внутренних дел сведений о дорожно-транспортных происшествиях, совершенных с участием принадлежащих ему транспортных средств, реже, чем один раз в месяц. Владельцы транспортных средств обязаны ежемесячно сверять с управлениями (отделами) органа внутренних дел по районам, городам и иным муниципальным образованиям, в том числе по нескольким муниципальным образованиям, сведения о дорожно-транспортных происшествиях с участием принадлежащих им транспортных средств.</w:t>
            </w:r>
          </w:p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Нарушены требования п. 18 Правил учета дорожно-транспортных происшествий, утвержденных </w:t>
            </w:r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Постановлением Правительства РФ от 29.06.1995 № 647</w:t>
            </w:r>
          </w:p>
          <w:p w:rsidR="00E6008F" w:rsidRPr="00E6008F" w:rsidRDefault="00E6008F" w:rsidP="00E6008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6008F" w:rsidRPr="00E6008F" w:rsidTr="00E6008F">
        <w:trPr>
          <w:tblCellSpacing w:w="0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Pr="00E6008F" w:rsidRDefault="00E6008F" w:rsidP="00E6008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lastRenderedPageBreak/>
              <w:t>10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Выявлены факты допуска водителей к работе, связанной с управлением транспортными средствами, без прохождения ими соответствующих инструктажей. Водитель: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Хуснутдинов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Исламгалей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Габдулхакович</w:t>
            </w:r>
            <w:proofErr w:type="spellEnd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Нарушены требования по обеспечению водителей необходимой информацией путем проведения инструктажей.</w:t>
            </w:r>
          </w:p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Не проводятся сезонные инструктажи два раза в год - в весенне-летний и осенне-зимний периоды.</w:t>
            </w:r>
            <w:proofErr w:type="gramEnd"/>
          </w:p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Не проводится специальный инструктаж с водителями при необходимости срочного доведения до них информации об изменениях и осложнениях, влияющих на профессиональную деятельность водителей.</w:t>
            </w:r>
          </w:p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обязаны: организовывать работу водителей в соответствии с требованиями, обеспечивающими безопасность дорожного движения;</w:t>
            </w:r>
          </w:p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Нарушены требования п. 20, п. 21, п. 22 Правил обеспечения безопасности перевозок пассажиров и грузов автомобильным транспортом и городским наземным электрическим транспортом, утвержденных Приказом Минтранса РФ от 15.01.2014 № 7; ст. 20 Федерального закона РФ от 10.12.1995 № 196-ФЗ «О безопасности дорожного движения»</w:t>
            </w:r>
          </w:p>
          <w:p w:rsidR="00E6008F" w:rsidRPr="00E6008F" w:rsidRDefault="00E6008F" w:rsidP="00E6008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6008F" w:rsidRPr="00E6008F" w:rsidTr="00E6008F">
        <w:trPr>
          <w:tblCellSpacing w:w="0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Pr="00E6008F" w:rsidRDefault="00E6008F" w:rsidP="00E6008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11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Отсутствует аттестация у должностного лица, ответственного за безопасность дорожного движения. Ответственный за БДД: Юсупова Ольга Юрьевна. </w:t>
            </w:r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Нарушены требования п. 16.3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утвержденных приказом Минтранса РФ от 28.09.2015 № 287; </w:t>
            </w:r>
            <w:proofErr w:type="gramStart"/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п.2 Положения о порядке аттестации лиц, занимающих должности исполнительных руководителей и специалистов организаций и их подразделений, осуществляющих перевозку пассажиров и грузов, утвержденного Приказом Минтранса РФ и Минтруда РФ от 11.03.1994 № 13/11; п. 8 Правил обеспечения безопасности перевозок пассажиров и грузов автомобильным транспортом и городским наземным электрическим транспортом, утвержденных Приказом Минтранса РФ от 15.01.2014 № 7;</w:t>
            </w:r>
            <w:proofErr w:type="gramEnd"/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ст. 20 Федерального закона РФ от 10.12.1995 № 196-ФЗ «О безопасности дорожного движения»</w:t>
            </w:r>
          </w:p>
          <w:p w:rsidR="00E6008F" w:rsidRPr="00E6008F" w:rsidRDefault="00E6008F" w:rsidP="00E6008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E6008F" w:rsidRPr="00E6008F" w:rsidRDefault="00E6008F" w:rsidP="00E6008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  <w:r w:rsidRPr="00E6008F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 </w:t>
      </w:r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выявлено</w:t>
      </w:r>
    </w:p>
    <w:p w:rsidR="00E6008F" w:rsidRPr="00E6008F" w:rsidRDefault="00E6008F" w:rsidP="00E6008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выявлены факты невыполнения предписаний органа государственного контроля (надзора) (с указанием реквизитов выданных предписаний):</w:t>
      </w:r>
      <w:r w:rsidRPr="00E6008F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 </w:t>
      </w:r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выявлено</w:t>
      </w:r>
    </w:p>
    <w:p w:rsidR="00E6008F" w:rsidRPr="00E6008F" w:rsidRDefault="00E6008F" w:rsidP="00E6008F">
      <w:pPr>
        <w:shd w:val="clear" w:color="auto" w:fill="FFFFFF"/>
        <w:spacing w:before="100" w:beforeAutospacing="1" w:after="15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103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0"/>
      </w:tblGrid>
      <w:tr w:rsidR="00E6008F" w:rsidRPr="00E6008F" w:rsidTr="00E6008F">
        <w:trPr>
          <w:tblCellSpacing w:w="0" w:type="dxa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внесена</w:t>
            </w:r>
          </w:p>
          <w:tbl>
            <w:tblPr>
              <w:tblpPr w:leftFromText="45" w:rightFromText="45" w:vertAnchor="text" w:tblpXSpec="right" w:tblpYSpec="center"/>
              <w:tblW w:w="481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5"/>
            </w:tblGrid>
            <w:tr w:rsidR="00E6008F" w:rsidRPr="00E6008F">
              <w:trPr>
                <w:trHeight w:val="300"/>
                <w:tblCellSpacing w:w="0" w:type="dxa"/>
              </w:trPr>
              <w:tc>
                <w:tcPr>
                  <w:tcW w:w="4605" w:type="dxa"/>
                  <w:tcBorders>
                    <w:top w:val="nil"/>
                    <w:left w:val="nil"/>
                    <w:bottom w:val="single" w:sz="6" w:space="0" w:color="00000A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4395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5"/>
                  </w:tblGrid>
                  <w:tr w:rsidR="00E6008F" w:rsidRPr="00E6008F">
                    <w:trPr>
                      <w:trHeight w:val="300"/>
                      <w:tblCellSpacing w:w="0" w:type="dxa"/>
                    </w:trPr>
                    <w:tc>
                      <w:tcPr>
                        <w:tcW w:w="4185" w:type="dxa"/>
                        <w:tcBorders>
                          <w:top w:val="nil"/>
                          <w:left w:val="nil"/>
                          <w:bottom w:val="single" w:sz="6" w:space="0" w:color="00000A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6008F" w:rsidRPr="00E6008F" w:rsidRDefault="00E6008F" w:rsidP="00E60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008F" w:rsidRPr="00E6008F">
                    <w:trPr>
                      <w:tblCellSpacing w:w="0" w:type="dxa"/>
                    </w:trPr>
                    <w:tc>
                      <w:tcPr>
                        <w:tcW w:w="4185" w:type="dxa"/>
                        <w:tcBorders>
                          <w:top w:val="single" w:sz="6" w:space="0" w:color="00000A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6008F" w:rsidRPr="00E6008F" w:rsidRDefault="00E6008F" w:rsidP="00E6008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008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 xml:space="preserve">(подпись </w:t>
                        </w:r>
                        <w:proofErr w:type="gramStart"/>
                        <w:r w:rsidRPr="00E6008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проверяющего</w:t>
                        </w:r>
                        <w:proofErr w:type="gramEnd"/>
                        <w:r w:rsidRPr="00E6008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)</w:t>
                        </w:r>
                      </w:p>
                    </w:tc>
                  </w:tr>
                </w:tbl>
                <w:p w:rsidR="00E6008F" w:rsidRPr="00E6008F" w:rsidRDefault="00E6008F" w:rsidP="00E60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008F" w:rsidRPr="00E6008F">
              <w:trPr>
                <w:tblCellSpacing w:w="0" w:type="dxa"/>
              </w:trPr>
              <w:tc>
                <w:tcPr>
                  <w:tcW w:w="4605" w:type="dxa"/>
                  <w:tcBorders>
                    <w:top w:val="single" w:sz="6" w:space="0" w:color="00000A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08F" w:rsidRPr="00E6008F" w:rsidRDefault="00E6008F" w:rsidP="00E6008F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00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(подпись </w:t>
                  </w:r>
                  <w:r w:rsidRPr="00E6008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уполномоченного представителя юридического лица,</w:t>
                  </w:r>
                  <w:proofErr w:type="gramEnd"/>
                </w:p>
                <w:p w:rsidR="00E6008F" w:rsidRPr="00E6008F" w:rsidRDefault="00E6008F" w:rsidP="00E6008F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08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индивидуального предпринимателя, его уполномоченного представителя)</w:t>
                  </w:r>
                </w:p>
                <w:p w:rsidR="00E6008F" w:rsidRPr="00E6008F" w:rsidRDefault="00E6008F" w:rsidP="00E6008F">
                  <w:pPr>
                    <w:spacing w:before="100" w:beforeAutospacing="1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6008F" w:rsidRPr="00E6008F" w:rsidRDefault="00E6008F" w:rsidP="00E6008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E6008F" w:rsidRPr="00E6008F" w:rsidRDefault="00E6008F" w:rsidP="00E6008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Прилагаемые к акту документы:</w:t>
      </w:r>
    </w:p>
    <w:p w:rsidR="00E6008F" w:rsidRPr="00E6008F" w:rsidRDefault="00E6008F" w:rsidP="00E6008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Распоряжение от 23.10.2017 № 25062/13</w:t>
      </w:r>
    </w:p>
    <w:p w:rsidR="00E6008F" w:rsidRPr="00E6008F" w:rsidRDefault="00E6008F" w:rsidP="00E6008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 к акту</w:t>
      </w:r>
    </w:p>
    <w:p w:rsidR="00E6008F" w:rsidRPr="00E6008F" w:rsidRDefault="00E6008F" w:rsidP="00E6008F">
      <w:pPr>
        <w:shd w:val="clear" w:color="auto" w:fill="FFFFFF"/>
        <w:spacing w:before="100" w:beforeAutospacing="1" w:after="15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Подписи лиц, проводивших проверку:</w:t>
      </w:r>
    </w:p>
    <w:tbl>
      <w:tblPr>
        <w:tblpPr w:leftFromText="45" w:rightFromText="45" w:vertAnchor="text" w:tblpXSpec="right" w:tblpYSpec="center"/>
        <w:tblW w:w="29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0"/>
      </w:tblGrid>
      <w:tr w:rsidR="00E6008F" w:rsidRPr="00E6008F" w:rsidTr="00E6008F">
        <w:trPr>
          <w:trHeight w:val="300"/>
          <w:tblCellSpacing w:w="0" w:type="dxa"/>
        </w:trPr>
        <w:tc>
          <w:tcPr>
            <w:tcW w:w="276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6008F" w:rsidRPr="00E6008F" w:rsidRDefault="00E6008F" w:rsidP="00E6008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6008F" w:rsidRPr="00E6008F" w:rsidTr="00E6008F">
        <w:trPr>
          <w:tblCellSpacing w:w="0" w:type="dxa"/>
        </w:trPr>
        <w:tc>
          <w:tcPr>
            <w:tcW w:w="276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Pr="00E6008F" w:rsidRDefault="00E6008F" w:rsidP="00E600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</w:tr>
    </w:tbl>
    <w:p w:rsidR="00E6008F" w:rsidRPr="00E6008F" w:rsidRDefault="00E6008F" w:rsidP="00E60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Государственный инспектор</w:t>
      </w:r>
    </w:p>
    <w:p w:rsidR="00E6008F" w:rsidRPr="00E6008F" w:rsidRDefault="00E6008F" w:rsidP="00E6008F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Колокольников</w:t>
      </w:r>
      <w:proofErr w:type="spellEnd"/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Александр Александрович</w:t>
      </w:r>
    </w:p>
    <w:p w:rsidR="00E6008F" w:rsidRPr="00E6008F" w:rsidRDefault="00E6008F" w:rsidP="00E6008F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6008F" w:rsidRPr="00E6008F" w:rsidRDefault="00E6008F" w:rsidP="00E6008F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pPr w:leftFromText="45" w:rightFromText="45" w:vertAnchor="text" w:tblpXSpec="right" w:tblpYSpec="center"/>
        <w:tblW w:w="29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0"/>
      </w:tblGrid>
      <w:tr w:rsidR="00E6008F" w:rsidRPr="00E6008F" w:rsidTr="00E6008F">
        <w:trPr>
          <w:trHeight w:val="300"/>
          <w:tblCellSpacing w:w="0" w:type="dxa"/>
        </w:trPr>
        <w:tc>
          <w:tcPr>
            <w:tcW w:w="276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6008F" w:rsidRPr="00E6008F" w:rsidRDefault="00E6008F" w:rsidP="00E6008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6008F" w:rsidRPr="00E6008F" w:rsidTr="00E6008F">
        <w:trPr>
          <w:tblCellSpacing w:w="0" w:type="dxa"/>
        </w:trPr>
        <w:tc>
          <w:tcPr>
            <w:tcW w:w="276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Pr="00E6008F" w:rsidRDefault="00E6008F" w:rsidP="00E600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</w:tr>
    </w:tbl>
    <w:p w:rsidR="00E6008F" w:rsidRPr="00E6008F" w:rsidRDefault="00E6008F" w:rsidP="00E60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Государственный инспектор</w:t>
      </w:r>
    </w:p>
    <w:p w:rsidR="00E6008F" w:rsidRPr="00E6008F" w:rsidRDefault="00E6008F" w:rsidP="00E6008F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26" w:name="OLE_LINK48"/>
      <w:bookmarkStart w:id="27" w:name="OLE_LINK47"/>
      <w:bookmarkEnd w:id="26"/>
      <w:bookmarkEnd w:id="27"/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Меркулова Елена Владимировна</w:t>
      </w:r>
    </w:p>
    <w:p w:rsidR="00E6008F" w:rsidRPr="00E6008F" w:rsidRDefault="00E6008F" w:rsidP="00E6008F">
      <w:pPr>
        <w:shd w:val="clear" w:color="auto" w:fill="FFFFFF"/>
        <w:spacing w:before="100" w:beforeAutospacing="1" w:after="15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 актом проверки ознакомле</w:t>
      </w:r>
      <w:proofErr w:type="gramStart"/>
      <w:r w:rsidRPr="00E600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н(</w:t>
      </w:r>
      <w:proofErr w:type="gramEnd"/>
      <w:r w:rsidRPr="00E600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а), копию акта со всеми приложениями получил(а):</w:t>
      </w:r>
    </w:p>
    <w:tbl>
      <w:tblPr>
        <w:tblpPr w:leftFromText="45" w:rightFromText="45" w:vertAnchor="text" w:tblpXSpec="right" w:tblpYSpec="center"/>
        <w:tblW w:w="30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5"/>
      </w:tblGrid>
      <w:tr w:rsidR="00E6008F" w:rsidRPr="00E6008F" w:rsidTr="00E6008F">
        <w:trPr>
          <w:trHeight w:val="555"/>
          <w:tblCellSpacing w:w="0" w:type="dxa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Pr="00E6008F" w:rsidRDefault="00E6008F" w:rsidP="00E6008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6008F" w:rsidRPr="00E6008F" w:rsidRDefault="00E6008F" w:rsidP="00E6008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6008F" w:rsidRPr="00E6008F" w:rsidTr="00E6008F">
        <w:trPr>
          <w:trHeight w:val="60"/>
          <w:tblCellSpacing w:w="0" w:type="dxa"/>
        </w:trPr>
        <w:tc>
          <w:tcPr>
            <w:tcW w:w="280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08F" w:rsidRPr="00E6008F" w:rsidRDefault="00E6008F" w:rsidP="00E6008F">
            <w:pPr>
              <w:spacing w:before="100" w:beforeAutospacing="1" w:after="100" w:afterAutospacing="1" w:line="6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600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</w:tr>
    </w:tbl>
    <w:p w:rsidR="00E6008F" w:rsidRPr="00E6008F" w:rsidRDefault="00E6008F" w:rsidP="00E60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Директор Юсупова Ольга Юрьевна "20" ноября 2017</w:t>
      </w:r>
    </w:p>
    <w:p w:rsidR="00E6008F" w:rsidRPr="00E6008F" w:rsidRDefault="00E6008F" w:rsidP="00E6008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E600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(фамилия, имя, отчество (последнее - при наличии), должность руководителя,</w:t>
      </w:r>
      <w:proofErr w:type="gramEnd"/>
    </w:p>
    <w:p w:rsidR="00E6008F" w:rsidRPr="00E6008F" w:rsidRDefault="00E6008F" w:rsidP="00E6008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иного должностного лица или уполномоченного представителя юридического лица,</w:t>
      </w:r>
    </w:p>
    <w:p w:rsidR="00E6008F" w:rsidRPr="00E6008F" w:rsidRDefault="00E6008F" w:rsidP="00E6008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индивидуального предпринимателя, его уполномоченного представителя)</w:t>
      </w:r>
    </w:p>
    <w:p w:rsidR="00E6008F" w:rsidRDefault="00E6008F" w:rsidP="00E6008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Пометка об отказе ознакомления с актом проверки:</w:t>
      </w:r>
    </w:p>
    <w:p w:rsidR="00E6008F" w:rsidRPr="00E6008F" w:rsidRDefault="00E6008F" w:rsidP="00E6008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6008F" w:rsidRPr="00E6008F" w:rsidRDefault="00E6008F" w:rsidP="00E6008F">
      <w:pPr>
        <w:shd w:val="clear" w:color="auto" w:fill="FFFFFF"/>
        <w:spacing w:before="100" w:beforeAutospacing="1" w:after="15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008F">
        <w:rPr>
          <w:rFonts w:ascii="Calibri" w:eastAsia="Times New Roman" w:hAnsi="Calibri" w:cs="Courier New"/>
          <w:color w:val="000000"/>
          <w:vertAlign w:val="superscript"/>
          <w:lang w:eastAsia="ru-RU"/>
        </w:rPr>
        <w:t>(</w:t>
      </w:r>
      <w:r w:rsidRPr="00E6008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подпись уполномоченного </w:t>
      </w:r>
      <w:r w:rsidRPr="00E6008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должностного лица (лиц), проводившего проверку</w:t>
      </w:r>
      <w:r w:rsidRPr="00E6008F">
        <w:rPr>
          <w:rFonts w:ascii="Calibri" w:eastAsia="Times New Roman" w:hAnsi="Calibri" w:cs="Courier New"/>
          <w:color w:val="000000"/>
          <w:sz w:val="20"/>
          <w:szCs w:val="20"/>
          <w:vertAlign w:val="superscript"/>
          <w:lang w:eastAsia="ru-RU"/>
        </w:rPr>
        <w:t>)</w:t>
      </w:r>
    </w:p>
    <w:p w:rsidR="000C2122" w:rsidRDefault="000C2122"/>
    <w:sectPr w:rsidR="000C2122" w:rsidSect="000C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A6C51"/>
    <w:multiLevelType w:val="multilevel"/>
    <w:tmpl w:val="50CE7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08F"/>
    <w:rsid w:val="000043E0"/>
    <w:rsid w:val="000068D0"/>
    <w:rsid w:val="0001394A"/>
    <w:rsid w:val="00023695"/>
    <w:rsid w:val="0002403D"/>
    <w:rsid w:val="0002507E"/>
    <w:rsid w:val="00026165"/>
    <w:rsid w:val="00027D54"/>
    <w:rsid w:val="000458CB"/>
    <w:rsid w:val="00046DDF"/>
    <w:rsid w:val="00046F80"/>
    <w:rsid w:val="00050AC7"/>
    <w:rsid w:val="00057014"/>
    <w:rsid w:val="0006346A"/>
    <w:rsid w:val="0006417C"/>
    <w:rsid w:val="00066BBE"/>
    <w:rsid w:val="00072367"/>
    <w:rsid w:val="0007787A"/>
    <w:rsid w:val="00081B3A"/>
    <w:rsid w:val="00086DB7"/>
    <w:rsid w:val="00087FDF"/>
    <w:rsid w:val="000A4816"/>
    <w:rsid w:val="000C04DA"/>
    <w:rsid w:val="000C2122"/>
    <w:rsid w:val="000C3102"/>
    <w:rsid w:val="000C4ADB"/>
    <w:rsid w:val="000D2421"/>
    <w:rsid w:val="000F75E3"/>
    <w:rsid w:val="00113357"/>
    <w:rsid w:val="001207B1"/>
    <w:rsid w:val="00127CA3"/>
    <w:rsid w:val="00133424"/>
    <w:rsid w:val="00140AA6"/>
    <w:rsid w:val="00173C06"/>
    <w:rsid w:val="001750CD"/>
    <w:rsid w:val="00177027"/>
    <w:rsid w:val="00177587"/>
    <w:rsid w:val="00181B1E"/>
    <w:rsid w:val="00183ECF"/>
    <w:rsid w:val="00184054"/>
    <w:rsid w:val="001848F7"/>
    <w:rsid w:val="00187954"/>
    <w:rsid w:val="0019295B"/>
    <w:rsid w:val="001A0492"/>
    <w:rsid w:val="001A482F"/>
    <w:rsid w:val="001A5706"/>
    <w:rsid w:val="001B0CBF"/>
    <w:rsid w:val="001B2634"/>
    <w:rsid w:val="001B627F"/>
    <w:rsid w:val="001B7149"/>
    <w:rsid w:val="001C051D"/>
    <w:rsid w:val="001D4406"/>
    <w:rsid w:val="001E160F"/>
    <w:rsid w:val="001F197A"/>
    <w:rsid w:val="001F1A2C"/>
    <w:rsid w:val="001F561A"/>
    <w:rsid w:val="00201578"/>
    <w:rsid w:val="0020565E"/>
    <w:rsid w:val="00211824"/>
    <w:rsid w:val="002203F3"/>
    <w:rsid w:val="00221AC7"/>
    <w:rsid w:val="00234158"/>
    <w:rsid w:val="002429E7"/>
    <w:rsid w:val="00242A4D"/>
    <w:rsid w:val="00242C70"/>
    <w:rsid w:val="002433B9"/>
    <w:rsid w:val="00257012"/>
    <w:rsid w:val="00260FB9"/>
    <w:rsid w:val="002611AA"/>
    <w:rsid w:val="00271FD0"/>
    <w:rsid w:val="00272A2C"/>
    <w:rsid w:val="00277DCC"/>
    <w:rsid w:val="00277E80"/>
    <w:rsid w:val="0028039F"/>
    <w:rsid w:val="00282F3C"/>
    <w:rsid w:val="00291181"/>
    <w:rsid w:val="002956DE"/>
    <w:rsid w:val="00296B64"/>
    <w:rsid w:val="00296DDF"/>
    <w:rsid w:val="002A04E9"/>
    <w:rsid w:val="002B0F72"/>
    <w:rsid w:val="002B475F"/>
    <w:rsid w:val="002C08F5"/>
    <w:rsid w:val="002C0946"/>
    <w:rsid w:val="002C6700"/>
    <w:rsid w:val="002D1C4B"/>
    <w:rsid w:val="002D7536"/>
    <w:rsid w:val="002E0CBD"/>
    <w:rsid w:val="002F1491"/>
    <w:rsid w:val="002F3908"/>
    <w:rsid w:val="002F5ED6"/>
    <w:rsid w:val="002F6A28"/>
    <w:rsid w:val="00306286"/>
    <w:rsid w:val="003104A9"/>
    <w:rsid w:val="00310F34"/>
    <w:rsid w:val="00323D7E"/>
    <w:rsid w:val="00326EE5"/>
    <w:rsid w:val="0034666F"/>
    <w:rsid w:val="003516DD"/>
    <w:rsid w:val="00355AEA"/>
    <w:rsid w:val="00356B21"/>
    <w:rsid w:val="00370D04"/>
    <w:rsid w:val="003736A9"/>
    <w:rsid w:val="0039289F"/>
    <w:rsid w:val="003A2C17"/>
    <w:rsid w:val="003B02CC"/>
    <w:rsid w:val="003B26F0"/>
    <w:rsid w:val="003C5A51"/>
    <w:rsid w:val="003C710C"/>
    <w:rsid w:val="003E0090"/>
    <w:rsid w:val="003E0E0C"/>
    <w:rsid w:val="003E24D9"/>
    <w:rsid w:val="004034C7"/>
    <w:rsid w:val="00405958"/>
    <w:rsid w:val="00414C3B"/>
    <w:rsid w:val="004233F5"/>
    <w:rsid w:val="004278D8"/>
    <w:rsid w:val="00431614"/>
    <w:rsid w:val="00437D5C"/>
    <w:rsid w:val="00443444"/>
    <w:rsid w:val="0044610D"/>
    <w:rsid w:val="00454BFA"/>
    <w:rsid w:val="00456502"/>
    <w:rsid w:val="00463606"/>
    <w:rsid w:val="004711EB"/>
    <w:rsid w:val="00481B70"/>
    <w:rsid w:val="00482FD2"/>
    <w:rsid w:val="004842E3"/>
    <w:rsid w:val="004847B2"/>
    <w:rsid w:val="00485C92"/>
    <w:rsid w:val="00491EEA"/>
    <w:rsid w:val="00493E60"/>
    <w:rsid w:val="004944A0"/>
    <w:rsid w:val="00494C32"/>
    <w:rsid w:val="004B3BD3"/>
    <w:rsid w:val="004B73B7"/>
    <w:rsid w:val="004C186F"/>
    <w:rsid w:val="004C5656"/>
    <w:rsid w:val="004C7F91"/>
    <w:rsid w:val="004D402B"/>
    <w:rsid w:val="004E248D"/>
    <w:rsid w:val="004F514B"/>
    <w:rsid w:val="00511833"/>
    <w:rsid w:val="00514C2A"/>
    <w:rsid w:val="005168C3"/>
    <w:rsid w:val="005206CA"/>
    <w:rsid w:val="0052455D"/>
    <w:rsid w:val="0054355B"/>
    <w:rsid w:val="00556110"/>
    <w:rsid w:val="00556310"/>
    <w:rsid w:val="00585902"/>
    <w:rsid w:val="005971B0"/>
    <w:rsid w:val="005A3603"/>
    <w:rsid w:val="005A4EC9"/>
    <w:rsid w:val="005A74A9"/>
    <w:rsid w:val="005B74B1"/>
    <w:rsid w:val="005C2189"/>
    <w:rsid w:val="005C734B"/>
    <w:rsid w:val="005D1FA6"/>
    <w:rsid w:val="005D569E"/>
    <w:rsid w:val="005D7C00"/>
    <w:rsid w:val="005E394D"/>
    <w:rsid w:val="005F560F"/>
    <w:rsid w:val="00603B10"/>
    <w:rsid w:val="00604155"/>
    <w:rsid w:val="0060558E"/>
    <w:rsid w:val="0060643C"/>
    <w:rsid w:val="00606F9F"/>
    <w:rsid w:val="00607EA8"/>
    <w:rsid w:val="00613851"/>
    <w:rsid w:val="006150C0"/>
    <w:rsid w:val="00616640"/>
    <w:rsid w:val="00624FEA"/>
    <w:rsid w:val="006254EE"/>
    <w:rsid w:val="00626B7D"/>
    <w:rsid w:val="0065038D"/>
    <w:rsid w:val="00664B3C"/>
    <w:rsid w:val="006722CD"/>
    <w:rsid w:val="00681D80"/>
    <w:rsid w:val="00681DA1"/>
    <w:rsid w:val="0068588F"/>
    <w:rsid w:val="006A31EB"/>
    <w:rsid w:val="006B105A"/>
    <w:rsid w:val="006B3BBE"/>
    <w:rsid w:val="006B5893"/>
    <w:rsid w:val="006D06DA"/>
    <w:rsid w:val="006D080B"/>
    <w:rsid w:val="006D604A"/>
    <w:rsid w:val="007034E7"/>
    <w:rsid w:val="00710A73"/>
    <w:rsid w:val="00711C87"/>
    <w:rsid w:val="00713CDE"/>
    <w:rsid w:val="00720F6D"/>
    <w:rsid w:val="00726277"/>
    <w:rsid w:val="00730C44"/>
    <w:rsid w:val="00731598"/>
    <w:rsid w:val="00732E41"/>
    <w:rsid w:val="00733693"/>
    <w:rsid w:val="00734B56"/>
    <w:rsid w:val="0074481F"/>
    <w:rsid w:val="00747FF7"/>
    <w:rsid w:val="00751584"/>
    <w:rsid w:val="00754958"/>
    <w:rsid w:val="0076031F"/>
    <w:rsid w:val="007658AF"/>
    <w:rsid w:val="0078178E"/>
    <w:rsid w:val="00797FDE"/>
    <w:rsid w:val="007B1E53"/>
    <w:rsid w:val="007B29BE"/>
    <w:rsid w:val="007B3733"/>
    <w:rsid w:val="007C050E"/>
    <w:rsid w:val="007E0B4B"/>
    <w:rsid w:val="007F51BF"/>
    <w:rsid w:val="00801528"/>
    <w:rsid w:val="008041BD"/>
    <w:rsid w:val="0081186D"/>
    <w:rsid w:val="00812A88"/>
    <w:rsid w:val="00812D78"/>
    <w:rsid w:val="00813C40"/>
    <w:rsid w:val="0081752B"/>
    <w:rsid w:val="00822A57"/>
    <w:rsid w:val="00826C37"/>
    <w:rsid w:val="00837955"/>
    <w:rsid w:val="00843521"/>
    <w:rsid w:val="00860438"/>
    <w:rsid w:val="00863C5A"/>
    <w:rsid w:val="00866E7E"/>
    <w:rsid w:val="008677FC"/>
    <w:rsid w:val="0087358C"/>
    <w:rsid w:val="008823F0"/>
    <w:rsid w:val="0089397C"/>
    <w:rsid w:val="008A19C8"/>
    <w:rsid w:val="008A1D10"/>
    <w:rsid w:val="008A7AC3"/>
    <w:rsid w:val="008D35EE"/>
    <w:rsid w:val="008D4E97"/>
    <w:rsid w:val="008E6E2F"/>
    <w:rsid w:val="008F634C"/>
    <w:rsid w:val="00900DD3"/>
    <w:rsid w:val="0090215D"/>
    <w:rsid w:val="00904614"/>
    <w:rsid w:val="009110AC"/>
    <w:rsid w:val="00915740"/>
    <w:rsid w:val="00927607"/>
    <w:rsid w:val="00930D9F"/>
    <w:rsid w:val="0093488E"/>
    <w:rsid w:val="00961CDD"/>
    <w:rsid w:val="009640E2"/>
    <w:rsid w:val="00970FB9"/>
    <w:rsid w:val="0097354B"/>
    <w:rsid w:val="00976B8E"/>
    <w:rsid w:val="009773B6"/>
    <w:rsid w:val="00983502"/>
    <w:rsid w:val="00990FBB"/>
    <w:rsid w:val="0099246A"/>
    <w:rsid w:val="009A08A4"/>
    <w:rsid w:val="009B5518"/>
    <w:rsid w:val="009C1B59"/>
    <w:rsid w:val="009C2005"/>
    <w:rsid w:val="009C4252"/>
    <w:rsid w:val="009F3228"/>
    <w:rsid w:val="009F61D3"/>
    <w:rsid w:val="00A30818"/>
    <w:rsid w:val="00A4010E"/>
    <w:rsid w:val="00A44DA6"/>
    <w:rsid w:val="00A472C3"/>
    <w:rsid w:val="00A532A0"/>
    <w:rsid w:val="00A534FE"/>
    <w:rsid w:val="00A567F2"/>
    <w:rsid w:val="00A6108B"/>
    <w:rsid w:val="00A6305B"/>
    <w:rsid w:val="00A64449"/>
    <w:rsid w:val="00A67B6F"/>
    <w:rsid w:val="00A81F08"/>
    <w:rsid w:val="00A835A0"/>
    <w:rsid w:val="00A83F47"/>
    <w:rsid w:val="00A91F6F"/>
    <w:rsid w:val="00AB7578"/>
    <w:rsid w:val="00AC6A69"/>
    <w:rsid w:val="00AD0586"/>
    <w:rsid w:val="00AF1C47"/>
    <w:rsid w:val="00B13126"/>
    <w:rsid w:val="00B15805"/>
    <w:rsid w:val="00B21EB3"/>
    <w:rsid w:val="00B22F51"/>
    <w:rsid w:val="00B30BBE"/>
    <w:rsid w:val="00B32CB6"/>
    <w:rsid w:val="00B33774"/>
    <w:rsid w:val="00B469DE"/>
    <w:rsid w:val="00B5546C"/>
    <w:rsid w:val="00B63236"/>
    <w:rsid w:val="00B63B5B"/>
    <w:rsid w:val="00B6408A"/>
    <w:rsid w:val="00B67862"/>
    <w:rsid w:val="00B725BD"/>
    <w:rsid w:val="00B73100"/>
    <w:rsid w:val="00B757EB"/>
    <w:rsid w:val="00B96F31"/>
    <w:rsid w:val="00B97EB8"/>
    <w:rsid w:val="00BB6C48"/>
    <w:rsid w:val="00BC4EEC"/>
    <w:rsid w:val="00BC661B"/>
    <w:rsid w:val="00BD36B1"/>
    <w:rsid w:val="00BE35D6"/>
    <w:rsid w:val="00BE3B94"/>
    <w:rsid w:val="00BF1261"/>
    <w:rsid w:val="00C226D7"/>
    <w:rsid w:val="00C30C58"/>
    <w:rsid w:val="00C30D31"/>
    <w:rsid w:val="00C32961"/>
    <w:rsid w:val="00C35A25"/>
    <w:rsid w:val="00C40DC9"/>
    <w:rsid w:val="00C448C0"/>
    <w:rsid w:val="00C512BC"/>
    <w:rsid w:val="00C517E0"/>
    <w:rsid w:val="00C54ACF"/>
    <w:rsid w:val="00C60F02"/>
    <w:rsid w:val="00C6496F"/>
    <w:rsid w:val="00C72D64"/>
    <w:rsid w:val="00C77A35"/>
    <w:rsid w:val="00C817BC"/>
    <w:rsid w:val="00C83862"/>
    <w:rsid w:val="00C95915"/>
    <w:rsid w:val="00CA7C52"/>
    <w:rsid w:val="00CB2116"/>
    <w:rsid w:val="00CB4567"/>
    <w:rsid w:val="00CC1EEE"/>
    <w:rsid w:val="00CC4D4E"/>
    <w:rsid w:val="00CE5083"/>
    <w:rsid w:val="00CE54E4"/>
    <w:rsid w:val="00CF58A9"/>
    <w:rsid w:val="00D059DD"/>
    <w:rsid w:val="00D12C5F"/>
    <w:rsid w:val="00D16AC9"/>
    <w:rsid w:val="00D27662"/>
    <w:rsid w:val="00D27C3F"/>
    <w:rsid w:val="00D27D9F"/>
    <w:rsid w:val="00D301B4"/>
    <w:rsid w:val="00D5447B"/>
    <w:rsid w:val="00D57241"/>
    <w:rsid w:val="00D61A15"/>
    <w:rsid w:val="00D70DAD"/>
    <w:rsid w:val="00D718C4"/>
    <w:rsid w:val="00D80393"/>
    <w:rsid w:val="00D81833"/>
    <w:rsid w:val="00D944EE"/>
    <w:rsid w:val="00D96AC4"/>
    <w:rsid w:val="00DA2C30"/>
    <w:rsid w:val="00DD2F8B"/>
    <w:rsid w:val="00DD35A8"/>
    <w:rsid w:val="00E00897"/>
    <w:rsid w:val="00E07628"/>
    <w:rsid w:val="00E07DC1"/>
    <w:rsid w:val="00E07EC7"/>
    <w:rsid w:val="00E21873"/>
    <w:rsid w:val="00E24CA4"/>
    <w:rsid w:val="00E32553"/>
    <w:rsid w:val="00E3484F"/>
    <w:rsid w:val="00E34C50"/>
    <w:rsid w:val="00E56C0F"/>
    <w:rsid w:val="00E6008F"/>
    <w:rsid w:val="00E618C0"/>
    <w:rsid w:val="00E64614"/>
    <w:rsid w:val="00E67447"/>
    <w:rsid w:val="00E723BE"/>
    <w:rsid w:val="00E73FB0"/>
    <w:rsid w:val="00E75FF4"/>
    <w:rsid w:val="00E778BD"/>
    <w:rsid w:val="00E8127A"/>
    <w:rsid w:val="00E838CC"/>
    <w:rsid w:val="00E90C4A"/>
    <w:rsid w:val="00E9457A"/>
    <w:rsid w:val="00EB2F60"/>
    <w:rsid w:val="00EC07F3"/>
    <w:rsid w:val="00ED1A7C"/>
    <w:rsid w:val="00EE4560"/>
    <w:rsid w:val="00EE7021"/>
    <w:rsid w:val="00EF3AE5"/>
    <w:rsid w:val="00EF5970"/>
    <w:rsid w:val="00F01D0E"/>
    <w:rsid w:val="00F030D8"/>
    <w:rsid w:val="00F06863"/>
    <w:rsid w:val="00F07964"/>
    <w:rsid w:val="00F105DB"/>
    <w:rsid w:val="00F1302B"/>
    <w:rsid w:val="00F1586C"/>
    <w:rsid w:val="00F177F0"/>
    <w:rsid w:val="00F36CB6"/>
    <w:rsid w:val="00F6632D"/>
    <w:rsid w:val="00F71448"/>
    <w:rsid w:val="00F7264E"/>
    <w:rsid w:val="00F73ECA"/>
    <w:rsid w:val="00F75D74"/>
    <w:rsid w:val="00F9690B"/>
    <w:rsid w:val="00FB1C48"/>
    <w:rsid w:val="00FC45AD"/>
    <w:rsid w:val="00FC63D0"/>
    <w:rsid w:val="00FD1822"/>
    <w:rsid w:val="00FD4BDA"/>
    <w:rsid w:val="00FF0010"/>
    <w:rsid w:val="00FF24CA"/>
    <w:rsid w:val="00FF64D3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2"/>
  </w:style>
  <w:style w:type="paragraph" w:styleId="2">
    <w:name w:val="heading 2"/>
    <w:basedOn w:val="a"/>
    <w:link w:val="20"/>
    <w:uiPriority w:val="9"/>
    <w:qFormat/>
    <w:rsid w:val="00E60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6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570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6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2578</Words>
  <Characters>14699</Characters>
  <Application>Microsoft Office Word</Application>
  <DocSecurity>0</DocSecurity>
  <Lines>122</Lines>
  <Paragraphs>34</Paragraphs>
  <ScaleCrop>false</ScaleCrop>
  <Company>Microsoft</Company>
  <LinksUpToDate>false</LinksUpToDate>
  <CharactersWithSpaces>17243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2017-11-21T01:46:00Z</cp:lastPrinted>
  <dcterms:created xsi:type="dcterms:W3CDTF">2017-11-21T01:43:00Z</dcterms:created>
  <dcterms:modified xsi:type="dcterms:W3CDTF">2017-11-21T01:47:00Z</dcterms:modified>
</cp:coreProperties>
</file>