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1E" w:rsidRPr="00E4401E" w:rsidRDefault="00E4401E" w:rsidP="00E44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1E">
        <w:rPr>
          <w:rFonts w:ascii="Times New Roman" w:hAnsi="Times New Roman" w:cs="Times New Roman"/>
          <w:b/>
          <w:sz w:val="28"/>
          <w:szCs w:val="28"/>
        </w:rPr>
        <w:t>Игровые задания для работы с детьми.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1E">
        <w:rPr>
          <w:rFonts w:ascii="Times New Roman" w:hAnsi="Times New Roman" w:cs="Times New Roman"/>
          <w:b/>
          <w:sz w:val="28"/>
          <w:szCs w:val="28"/>
        </w:rPr>
        <w:t>Игра «Сбор грибов»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Цель: находить, каких предметов в комнате много, какой один.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Педагог расставляет в разных местах комнаты игрушечные грибы. У ребёнка в руках – корзинка. Перед тем как пойти за грибами, ребёнка спрашивают, сколько грибов в корзинке (ни одного). Собирая вместе с ним грибы, необходимо называть: «Вот один грибок. Ещё один грибок, ещё один грибок». Собрав все грибы, вместе с ребёнком посмотреть: «Сколько грибов в корзинке (много, а на полянке сколько осталось грибов? (ни одного).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Игровое упражнение можно повторять, используя следующую ситуацию: принесли грибы домой и стали из корзины выкладывать их на стол по одному (рассматривая каждый). В результате на столе – много грибов, а в корзине – ни одного.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1E">
        <w:rPr>
          <w:rFonts w:ascii="Times New Roman" w:hAnsi="Times New Roman" w:cs="Times New Roman"/>
          <w:b/>
          <w:sz w:val="28"/>
          <w:szCs w:val="28"/>
        </w:rPr>
        <w:t>Игра «Уложим кукол спать»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Цель: сравнивать одну группу предметов с другой.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Каждой кукле нужны кровать, подушка, одеяло, простынка, коврик к кровати. Сравнивая различные группы предметов, ребёнок видит, что кроваток столько же, сколько кукол, одной кукле не хватает подушки, подушек меньше, кроваток больше, надо ещё одну подушку и т. д. Все действия ребёнка сопровождаются объяснением.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1E">
        <w:rPr>
          <w:rFonts w:ascii="Times New Roman" w:hAnsi="Times New Roman" w:cs="Times New Roman"/>
          <w:b/>
          <w:sz w:val="28"/>
          <w:szCs w:val="28"/>
        </w:rPr>
        <w:t>Игра «Мы строители»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Цель: сравнивать предметы по величине.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 xml:space="preserve">Ребёнку предлагают построить два дома: один выше, другой ниже. Около высокого дома надо поставить высокий забор. Около низкого – пониже. Затем можно предложить построить два одинаковых по высоте дома, около домов посадить два дерева (одно повыше, другое пониже). К домам надо провести дорожки: для машин широкую дорожку, для людей – дорожку </w:t>
      </w:r>
      <w:proofErr w:type="spellStart"/>
      <w:r w:rsidRPr="00E4401E">
        <w:rPr>
          <w:rFonts w:ascii="Times New Roman" w:hAnsi="Times New Roman" w:cs="Times New Roman"/>
          <w:sz w:val="28"/>
          <w:szCs w:val="28"/>
        </w:rPr>
        <w:t>поуже</w:t>
      </w:r>
      <w:proofErr w:type="spellEnd"/>
      <w:r w:rsidRPr="00E4401E">
        <w:rPr>
          <w:rFonts w:ascii="Times New Roman" w:hAnsi="Times New Roman" w:cs="Times New Roman"/>
          <w:sz w:val="28"/>
          <w:szCs w:val="28"/>
        </w:rPr>
        <w:t>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01E">
        <w:rPr>
          <w:rFonts w:ascii="Times New Roman" w:hAnsi="Times New Roman" w:cs="Times New Roman"/>
          <w:b/>
          <w:sz w:val="28"/>
          <w:szCs w:val="28"/>
        </w:rPr>
        <w:t>Игра «Найди предмет такой же формы»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Цель: различать и называть круг, квадрат, треугольник, прямоугольник.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На столе – игрушки и предметы различной формы: барабан, мячик, коробка, кубик, косынки, блюдце и т. д.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lastRenderedPageBreak/>
        <w:t>Взрослый показывает поочерёдно круг, квадрат, треугольник, прямоугольник и предлагает найти предмет такой же формы. Выбрав тот или иной предмет, ребёнок, называет, какой формы этот предмет.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В данной игре игрушки можно заменить картинками с изображением различных предметов.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Притча для родителей: </w:t>
      </w:r>
      <w:r w:rsidRPr="00E4401E">
        <w:rPr>
          <w:rFonts w:ascii="Times New Roman" w:hAnsi="Times New Roman" w:cs="Times New Roman"/>
          <w:b/>
          <w:sz w:val="28"/>
          <w:szCs w:val="28"/>
        </w:rPr>
        <w:t>«Горчичное зерно»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Однажды Будде повстречалась пожилая женщина. Она горько плакала из-за своей нелёгкой жизни и попросила Будду помочь ей. Он пообещал помочь ей, однако только в том случае, если она принесёт ему горчичное зерно из того дома, в котором никогда не знали горя. Ободрённая его словами, женщина начала поиски такого дома, а Будда отправился своим путём. Много позже он встретился её опять — женщина полоскала в реке бельё и весело напевала. Будда подошёл к ней и спросил, нашла ли она дом, жизнь в котором была счастливой и безмятежной? На что она ответила отрицательно и добавила, что поищет ещё попозже, а пока ей необходимо помочь постирать бельё людям, у которых горе еще тяжелее её собственного.</w:t>
      </w:r>
    </w:p>
    <w:p w:rsidR="00E4401E" w:rsidRPr="00E4401E" w:rsidRDefault="00E4401E" w:rsidP="00E44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401E" w:rsidRPr="00E4401E" w:rsidRDefault="00E4401E" w:rsidP="00E44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1E">
        <w:rPr>
          <w:rFonts w:ascii="Times New Roman" w:hAnsi="Times New Roman" w:cs="Times New Roman"/>
          <w:b/>
          <w:sz w:val="28"/>
          <w:szCs w:val="28"/>
        </w:rPr>
        <w:t>Рекомендации родителям, имеющим детей, с ограниченными возможностями здоровья: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1. Никогда не жалейте ребёнка из-за того, что он не такой, как все.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2. Дарите ребёнку свою любовь и внимание, но не забывайте, что есть и другие члены семьи, которые в них тоже нуждаются.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3. Организуйте свой быт так, чтобы никто в семье не чувствовал себя “жертвой”, отказываясь от своей личной жизни.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4. Не ограждайте ребёнка от обязанностей и проблем. Решайте все дела вместе с ним.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5. Предоставьте ребёнку самостоятельность в действиях и принятии решений.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6. Не бойтесь отказать ребёнку в чём-либо, если считаете его требования чрезмерными.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7. Чаще разговаривайте с ребёнком. Помните, что ни телевизор, ни радио не заменят вас.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lastRenderedPageBreak/>
        <w:t>8. Не ограничивайте ребёнка в общении со сверстниками.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9. Не отказывайтесь от встречи с друзьями, приглашайте их в гости.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10. Чаще прибегайте к советам педагогов и психологов.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11. Больше читайте, и не только специальную литературу, но и художественную.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12. Общайтесь с семьями, где есть дети-инвалиды. Передавайте свой опыт и перенимайте чужой.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13. Не изводите себя упрёками. В том, что у вас больной ребёнок, вы не виноваты!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14. Помните, что когда-нибудь ребёнок повзрослеет и ему придётся жить самостоятельно. Готовьте его к будущей жизни, говорите с ребенком о ней.</w:t>
      </w:r>
    </w:p>
    <w:p w:rsidR="00E4401E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7B05" w:rsidRPr="00E4401E" w:rsidRDefault="00E4401E" w:rsidP="00E4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01E">
        <w:rPr>
          <w:rFonts w:ascii="Times New Roman" w:hAnsi="Times New Roman" w:cs="Times New Roman"/>
          <w:sz w:val="28"/>
          <w:szCs w:val="28"/>
        </w:rPr>
        <w:t>И всегда помните о том, что рано или поздно Ваши усилия, стойкое терпение и непомерный труд в воспитании ребенка с ОВЗ будут обязательно вознаграждены!</w:t>
      </w:r>
    </w:p>
    <w:sectPr w:rsidR="00BB7B05" w:rsidRPr="00E4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04"/>
    <w:rsid w:val="006F739B"/>
    <w:rsid w:val="00912704"/>
    <w:rsid w:val="00A92504"/>
    <w:rsid w:val="00BB7B05"/>
    <w:rsid w:val="00E4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E4E9"/>
  <w15:chartTrackingRefBased/>
  <w15:docId w15:val="{3A944FC7-AA2E-4F38-B7C1-A47075C6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2021-01-27T08:21:00Z</dcterms:created>
  <dcterms:modified xsi:type="dcterms:W3CDTF">2022-01-27T06:42:00Z</dcterms:modified>
</cp:coreProperties>
</file>