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color w:val="000000" w:themeColor="text1"/>
          <w:sz w:val="28"/>
          <w:szCs w:val="28"/>
          <w:shd w:fill="F4F4F4" w:val="clear"/>
        </w:rPr>
      </w:pPr>
      <w:bookmarkStart w:id="0" w:name="_GoBack"/>
      <w:bookmarkEnd w:id="0"/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  <w:shd w:fill="F4F4F4" w:val="clear"/>
        </w:rPr>
        <w:t xml:space="preserve">Уважаемые получатели социальных услуг! 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color w:val="000000" w:themeColor="text1"/>
          <w:sz w:val="28"/>
          <w:szCs w:val="28"/>
          <w:shd w:fill="F4F4F4" w:val="clear"/>
        </w:rPr>
      </w:pP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  <w:shd w:fill="F4F4F4" w:val="clear"/>
        </w:rPr>
        <w:t xml:space="preserve">Специалисты КГБУ СО «КЦСОН «Пировский» предлагают 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color w:val="000000" w:themeColor="text1"/>
          <w:sz w:val="28"/>
          <w:szCs w:val="28"/>
          <w:shd w:fill="F4F4F4" w:val="clear"/>
        </w:rPr>
      </w:pP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  <w:shd w:fill="F4F4F4" w:val="clear"/>
        </w:rPr>
        <w:t xml:space="preserve">вашему вниманию очередное занятие по «Финансовой грамотности» 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color w:val="000000" w:themeColor="text1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  <w:shd w:fill="F4F4F4" w:val="clear"/>
        </w:rPr>
        <w:t xml:space="preserve">на тему </w:t>
      </w:r>
      <w:r>
        <w:rPr>
          <w:rFonts w:eastAsia="Times New Roman" w:cs="Times New Roman" w:ascii="Times New Roman" w:hAnsi="Times New Roman"/>
          <w:b/>
          <w:i/>
          <w:color w:val="000000" w:themeColor="text1"/>
          <w:sz w:val="28"/>
          <w:szCs w:val="28"/>
          <w:lang w:eastAsia="ru-RU"/>
        </w:rPr>
        <w:t>«Программа долгосрочных сбережений»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lang w:eastAsia="ru-RU"/>
        </w:rPr>
        <w:t>Программа долгосрочных сбережений в Сбербанке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 1 января 2024 года в России заработала программа долгосрочных сбережений с софинансированием от государства. Сбербанк стал одним из первых ее партнеров, который реализовал прием накоплений от россиян.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Крупнейший банк страны предлагает уже сейчас стать участником программы, и получить от государства до 36 000 рублей бонусом. Разберемся, кто может принять участие в проекте, и на каких условиях государство софинансирует накопления.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Что входит в программу долгосрочных сбережений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hyperlink r:id="rId2" w:tgtFrame="_blank">
        <w:r>
          <w:rPr>
            <w:rFonts w:eastAsia="Times New Roman" w:cs="Times New Roman" w:ascii="Times New Roman" w:hAnsi="Times New Roman"/>
            <w:sz w:val="26"/>
            <w:u w:val="single"/>
            <w:lang w:eastAsia="ru-RU"/>
          </w:rPr>
          <w:t>Программа долгосрочных сбережений</w:t>
        </w:r>
      </w:hyperlink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или ПДС - это новый способ формирования пенсии для россиян. Благодаря этой программе граждане РФ могут самостоятельно формировать накопления с долгосрочной перспективой, и использовать их для увеличения будущей пенсии. </w:t>
      </w:r>
      <w:r>
        <w:rPr>
          <w:rFonts w:eastAsia="Times New Roman" w:cs="Times New Roman" w:ascii="Times New Roman" w:hAnsi="Times New Roman"/>
          <w:color w:val="000000"/>
          <w:sz w:val="26"/>
          <w:lang w:eastAsia="ru-RU"/>
        </w:rPr>
        <w:t>Основное преимущество - поддержка со стороны государства в виде софинансирования. Сбережения россиян будут приумножать за счет перечислений от государства. Деньги на эти цели возьмут из резервов Социального фонда России  - СФР и Фонда национального благосостояния (ФНБ).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Максимальный размер помощи - до 36 000 рублей в год. Государство будет приумножать сбережения в течение трех лет с даты заключения договора на участие в программе. По итогу можно получить бонус до 108 000 рублей. Основание - Федеральный закон от 10.07.2023 </w:t>
      </w:r>
      <w:hyperlink r:id="rId3" w:tgtFrame="_blank">
        <w:r>
          <w:rPr>
            <w:rFonts w:eastAsia="Times New Roman" w:cs="Times New Roman" w:ascii="Times New Roman" w:hAnsi="Times New Roman"/>
            <w:sz w:val="26"/>
            <w:u w:val="single"/>
            <w:lang w:eastAsia="ru-RU"/>
          </w:rPr>
          <w:t>№ 299-ФЗ «О внесении изменений в отдельные законодательные акты Российской Федерации»</w:t>
        </w:r>
      </w:hyperlink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lang w:eastAsia="ru-RU"/>
        </w:rPr>
        <w:t>Софинансирование возможно в трех вариантах, которые зависят от дохода вкладчика. Чем выше доход участника ПДС, тем больше ему нужно будет вложить для получения максимальной помощи от государства: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7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Доход не более 80 000 рублей в месяц. В этом случае действует схема один к одному: на каждый рубль участника государство добавит еще один. Значит, максимальный бонус в размере 36 000 рублей в год можно получить, если ежемесячно вносить на инвестиционный счет по 3000 рублей.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Ежемесячный доход от 80 000 до 150 000 рублей. Здесь будет действовать схема один к двум: за каждый ваш рубль государство доплатит 50 копеек сверху. Соответственно, для получения максимального бонуса в 36 000 рублей вкладчику нужно внести 72 000 рублей в год или по 6000 рублей ежемесячно.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Доход выше 150 000 рублей в месяц. В этом случае схема будет один к четырем, то есть на каждый рубль вкладчика государство добавит 25 копеек. Им для максимального бонуса нужно внести 144 000 рублей за год или по 12 000 рублей ежемесячно.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Такая схема выбрана с целью поддержать россиян с небольшими доходами, и дать им возможность получить более высокие пенсионные выплаты. Размер пенсии напрямую зависит от зарплаты: чем выше официальный доход человека, тем больше идет из него отчислений в СФР, и больше можно будет получать в старости.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Россияне с невысокой зарплатой могут увеличить свою будущую пенсию несколькими способами, и самостоятельное накопление с господдержкой - один из вариантов. Кроме бонуса от государства, по ПДС можно получить дополнительный доход.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Какой можно получить доход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Если оценивать программу с точки зрения выгоды, она будет идти по трем направлениям: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Софинансирование от государства. За первые три года действия программы можно получить до 108 000 рублей.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Инвестиционный доход. НПФ, в котором участник программы откроет накопительный счет, будет инвестировать накопления в надежные инструменты. Полученный доход начислят на счет.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hyperlink r:id="rId4" w:tgtFrame="_blank">
        <w:r>
          <w:rPr>
            <w:rFonts w:eastAsia="Times New Roman" w:cs="Times New Roman" w:ascii="Times New Roman" w:hAnsi="Times New Roman"/>
            <w:b/>
            <w:sz w:val="26"/>
            <w:u w:val="single"/>
            <w:lang w:eastAsia="ru-RU"/>
          </w:rPr>
          <w:t>Налоговый вычет</w:t>
        </w:r>
      </w:hyperlink>
      <w:r>
        <w:rPr>
          <w:rFonts w:eastAsia="Times New Roman" w:cs="Times New Roman" w:ascii="Times New Roman" w:hAnsi="Times New Roman"/>
          <w:b/>
          <w:sz w:val="26"/>
          <w:szCs w:val="26"/>
          <w:u w:val="single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Резидент РФ может дополнительно получить налоговый вычет на свои инвестиции. Размер зависит от взносов: максимально начисляют до 52 000 рублей за год на сумму взноса от 400 000 рублей.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Участник будет ежемесячно вносить на инвестиционный счет собственные средства. Тем самым он не только выработает отличную финансовую привычку, но и сможет сформировать сбережения для будущей пенсии.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lang w:eastAsia="ru-RU"/>
        </w:rPr>
        <w:t>В первые три года россияне с небольшими доходами могут вкладывать по 3000 рублей для максимальной выгоды, и уже к концу 36 месяца они отложат 108 000 рублей. Прибавьте к этому 108 000 рублей от государства, и уже получится 216 000 рублей.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Все это время НПФ будет начислять доход на ваши сбережения. Процент зависит от доходности инвестиционной стратегии фонда. Например, в Сбере по предварительным расчетам среднегодовая доходность составит около 7%. Рассчитать предполагаемый доход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можно </w:t>
      </w:r>
      <w:hyperlink r:id="rId5" w:tgtFrame="_blank">
        <w:r>
          <w:rPr>
            <w:rFonts w:eastAsia="Times New Roman" w:cs="Times New Roman" w:ascii="Times New Roman" w:hAnsi="Times New Roman"/>
            <w:sz w:val="26"/>
            <w:u w:val="single"/>
            <w:lang w:eastAsia="ru-RU"/>
          </w:rPr>
          <w:t>на специальном калькуляторе</w:t>
        </w:r>
      </w:hyperlink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Кто может участвовать в программе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Принять участие в ПДС может любой россиянин старше 18 лет. При этом не имеет значение его категория и статус - стать участником могут как молодые люди, которым еще далеко до пенсии, так и предпенсионеры и люди пожилого возраста.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lang w:eastAsia="ru-RU"/>
        </w:rPr>
        <w:t>Преимущества: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Формирование накоплений, которые можно использовать в будущем.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Создание полезной финансовой привычки.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Забота о будущем.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Получение бонуса до 108 000 рублей от государства.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Создание инвестиционного счета с получением дохода от НПФ.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Получение налогового вычета на накопления, который можно использовать по своему усмотрению.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Возможность использовать средства с накопительной части пенсии для пополнения счета по ПДС.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Напомним, что накопительная часть большинства россиян была «заморожена». Эти деньги нельзя вывести просто так, только получить по наследству или при выходе на пенсию при определенных обстоятельствах.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Кроме того, деньги по ПДС защищены государством так же как и вклады. Их страхуют на сумму до 2,8 млн рублей, что вдвое больше обычной суммы страхования.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Если же на инвестиционный счет в ПДС были вложены деньги с накопительной части пенсии, «защищенная» сумма в 2,8 млн рублей увеличивается на сумму накопительной части. В случае банкротства НПФ выплачивают деньги вкладчикам через АСВ.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Как работает программа долгосрочных сбережений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ПДС действует так: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Участник программы выбирает одного из партнеров ПДС, например, Сбербанк НПФ и заключает с ним договор.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В рамках договора НПФ открывает инвестиционный счет, который владелец пополняет удобными ему суммами.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Начиная с года, следующего за годом уплаты первого взносов, государство будет переводить в зависимости от суммы дохода и пополнений до 36 000 рублей в год в течение трех лет.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Фонд инвестирует полученные средства в различные инструменты с низкими рисками. Чаще всего это облигации и другие ценные бумаги.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На основе полученной прибыли фонд начисляет ежегодный доход на накопления участника и прибавляет их к его сбережениям.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На вложенные средства можно получить налоговый вычет, и использовать полученные деньги для увеличения суммы сбережений.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Получается, что доход по ПДС приумножается и инвестируется. Принцип действия чем-то похож на банковский вклад с капитализацией, только с поддержкой со стороны государства и налоговым вычетом.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Как оформить программу долгосрочных сбережений в Сбербанке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Чтобы вступить в программу: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Заключите договор долгосрочных сбережений с НПФ Сбербанка. Для этого посетите отделения Сбера или проведите операцию онлайн </w:t>
      </w:r>
      <w:hyperlink r:id="rId6" w:tgtFrame="_blank">
        <w:r>
          <w:rPr>
            <w:rFonts w:eastAsia="Times New Roman" w:cs="Times New Roman" w:ascii="Times New Roman" w:hAnsi="Times New Roman"/>
            <w:sz w:val="26"/>
            <w:u w:val="single"/>
            <w:lang w:eastAsia="ru-RU"/>
          </w:rPr>
          <w:t>на официальном сайте фонда</w:t>
        </w:r>
      </w:hyperlink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.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Сделайте взнос не менее 2000 рублей за год.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Если у вас есть накопительная пенсия, ее также можно перевести на ПДС.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Если накопительная пенсия находится в НПФ Сбербанка, подать заявление на перевод можно до 30 ноября 2024 года. Если в другом фонде, сначала переведите накопления в НПФ Сбербанка не позднее 30 ноября 2024 года, и в 2025 сможете направить их в ПДС.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Договор на участие в ПДС заключается минимум на 15 лет, и все это время участники программы делают посильные взносы. По истечении этого срока получите доход от накоплений.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lang w:eastAsia="ru-RU"/>
        </w:rPr>
        <w:t>Использовать деньги раньше можно в нескольких ситуациях: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Достижение пенсионного возраста по старым правилам. Для мужчин - 60 лет, для женщин - 55 лет.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Дорогостоящее лечение. Если участник заболел и лечение нужно дорогостоящее, накопления можно полностью использовать для этих целей. Перечень видов лечения утверждает правительство.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Потеря кормильца. Если у участника ПДС умер родственник, который вносил существенный вклад в семейный бюджет и содержал его, откроют доступ к накоплениям.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После этапа накоплений фонд установит размер регулярных выплат в течение 10 лет. Сумму накоплений разделят на 120 и будут выплачивать ежемесячно в дополнение к текущей пенсии вкладчика.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lang w:eastAsia="ru-RU"/>
        </w:rPr>
        <w:t>Можно выбрать другой вариант: получать выплату пожизненно. Здесь размер накоплений разделят на ожидаемую продолжительность жизни, и именно такую выплату будут осуществлять ежемесячно.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Здесь есть плюс: если по ПДС накоплена небольшая сумма, и пожизненная выплата меньше 10% прожиточного минимума, всю сумму накоплений можно получить единоразово.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064125" cy="337058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25" cy="337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851" w:right="707" w:gutter="0" w:header="0" w:top="426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50a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6b214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2750af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2750a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2" w:customStyle="1">
    <w:name w:val="Без интервала Знак"/>
    <w:basedOn w:val="DefaultParagraphFont"/>
    <w:link w:val="a3"/>
    <w:uiPriority w:val="1"/>
    <w:qFormat/>
    <w:rsid w:val="002750af"/>
    <w:rPr>
      <w:lang w:eastAsia="en-US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6b2149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Articledate" w:customStyle="1">
    <w:name w:val="article__date"/>
    <w:basedOn w:val="DefaultParagraphFont"/>
    <w:qFormat/>
    <w:rsid w:val="006b2149"/>
    <w:rPr/>
  </w:style>
  <w:style w:type="character" w:styleId="Articleview" w:customStyle="1">
    <w:name w:val="article__view"/>
    <w:basedOn w:val="DefaultParagraphFont"/>
    <w:qFormat/>
    <w:rsid w:val="006b2149"/>
    <w:rPr/>
  </w:style>
  <w:style w:type="character" w:styleId="Style13">
    <w:name w:val="Интернет-ссылка"/>
    <w:basedOn w:val="DefaultParagraphFont"/>
    <w:uiPriority w:val="99"/>
    <w:semiHidden/>
    <w:unhideWhenUsed/>
    <w:rsid w:val="006b2149"/>
    <w:rPr>
      <w:color w:val="0000FF"/>
      <w:u w:val="single"/>
    </w:rPr>
  </w:style>
  <w:style w:type="character" w:styleId="Articlecommentcount" w:customStyle="1">
    <w:name w:val="article__comment-count"/>
    <w:basedOn w:val="DefaultParagraphFont"/>
    <w:qFormat/>
    <w:rsid w:val="006b2149"/>
    <w:rPr/>
  </w:style>
  <w:style w:type="character" w:styleId="Metashare" w:customStyle="1">
    <w:name w:val="meta-share"/>
    <w:basedOn w:val="DefaultParagraphFont"/>
    <w:qFormat/>
    <w:rsid w:val="006b2149"/>
    <w:rPr/>
  </w:style>
  <w:style w:type="character" w:styleId="Articlebeforetext" w:customStyle="1">
    <w:name w:val="article__before_text"/>
    <w:basedOn w:val="DefaultParagraphFont"/>
    <w:qFormat/>
    <w:rsid w:val="006b2149"/>
    <w:rPr/>
  </w:style>
  <w:style w:type="character" w:styleId="Nrenttpr" w:customStyle="1">
    <w:name w:val="nrent-tpr"/>
    <w:basedOn w:val="DefaultParagraphFont"/>
    <w:qFormat/>
    <w:rsid w:val="006b2149"/>
    <w:rPr/>
  </w:style>
  <w:style w:type="character" w:styleId="Nrenttsec" w:customStyle="1">
    <w:name w:val="nrent-tsec"/>
    <w:basedOn w:val="DefaultParagraphFont"/>
    <w:qFormat/>
    <w:rsid w:val="006b2149"/>
    <w:rPr/>
  </w:style>
  <w:style w:type="character" w:styleId="Nrentlinkinner" w:customStyle="1">
    <w:name w:val="nrent-link__inner"/>
    <w:basedOn w:val="DefaultParagraphFont"/>
    <w:qFormat/>
    <w:rsid w:val="006b2149"/>
    <w:rPr/>
  </w:style>
  <w:style w:type="character" w:styleId="Nrentdisclaimereridtrigger" w:customStyle="1">
    <w:name w:val="nrent-disclaimer__eridtrigger"/>
    <w:basedOn w:val="DefaultParagraphFont"/>
    <w:qFormat/>
    <w:rsid w:val="006b2149"/>
    <w:rPr/>
  </w:style>
  <w:style w:type="character" w:styleId="Nrentdisclaimereridtext" w:customStyle="1">
    <w:name w:val="nrent-disclaimer__eridtext"/>
    <w:basedOn w:val="DefaultParagraphFont"/>
    <w:qFormat/>
    <w:rsid w:val="006b2149"/>
    <w:rPr/>
  </w:style>
  <w:style w:type="character" w:styleId="Kctitle" w:customStyle="1">
    <w:name w:val="kc-title"/>
    <w:basedOn w:val="DefaultParagraphFont"/>
    <w:qFormat/>
    <w:rsid w:val="006b2149"/>
    <w:rPr/>
  </w:style>
  <w:style w:type="character" w:styleId="Importantblue" w:customStyle="1">
    <w:name w:val="important_blue"/>
    <w:basedOn w:val="DefaultParagraphFont"/>
    <w:qFormat/>
    <w:rsid w:val="006b2149"/>
    <w:rPr/>
  </w:style>
  <w:style w:type="character" w:styleId="Strong">
    <w:name w:val="Strong"/>
    <w:basedOn w:val="DefaultParagraphFont"/>
    <w:uiPriority w:val="22"/>
    <w:qFormat/>
    <w:rsid w:val="006b2149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Spacing">
    <w:name w:val="No Spacing"/>
    <w:link w:val="a4"/>
    <w:uiPriority w:val="1"/>
    <w:qFormat/>
    <w:rsid w:val="002750a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2750af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6b214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ullsreen" w:customStyle="1">
    <w:name w:val="full-sсreen"/>
    <w:basedOn w:val="Normal"/>
    <w:qFormat/>
    <w:rsid w:val="006b214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pcaptiontext" w:customStyle="1">
    <w:name w:val="wp-caption-text"/>
    <w:basedOn w:val="Normal"/>
    <w:qFormat/>
    <w:rsid w:val="006b214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robank.ru/prinyat-zakon-o-dolgosrochnyh-sberezheniyah-rossiyan/" TargetMode="External"/><Relationship Id="rId3" Type="http://schemas.openxmlformats.org/officeDocument/2006/relationships/hyperlink" Target="http://publication.pravo.gov.ru/document/0001202307100032?index=1/" TargetMode="External"/><Relationship Id="rId4" Type="http://schemas.openxmlformats.org/officeDocument/2006/relationships/hyperlink" Target="https://brobank.ru/uproshchennyj-nalogovyj-vychet-po-iis/" TargetMode="External"/><Relationship Id="rId5" Type="http://schemas.openxmlformats.org/officeDocument/2006/relationships/hyperlink" Target="https://www.sberbank.com/promo/pds/" TargetMode="External"/><Relationship Id="rId6" Type="http://schemas.openxmlformats.org/officeDocument/2006/relationships/hyperlink" Target="https://pds.npfsb.ru/login?utm_source=sbernpfsite&amp;utm_medium=pdspage&amp;utm_campaign=getpdscontract&amp;utm_content=banner/" TargetMode="External"/><Relationship Id="rId7" Type="http://schemas.openxmlformats.org/officeDocument/2006/relationships/image" Target="media/image1.jpe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F2907-7C63-4C4A-8BE6-A8129CDF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LibreOffice/7.2.4.1$Windows_X86_64 LibreOffice_project/27d75539669ac387bb498e35313b970b7fe9c4f9</Application>
  <AppVersion>15.0000</AppVersion>
  <Pages>3</Pages>
  <Words>1239</Words>
  <Characters>7335</Characters>
  <CharactersWithSpaces>8496</CharactersWithSpaces>
  <Paragraphs>60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2024-04-26T03:19:00Z</dcterms:created>
  <dc:creator>KC-Spec</dc:creator>
  <dc:description/>
  <dc:language>ru-RU</dc:language>
  <cp:lastModifiedBy/>
  <cp:lastPrinted>2024-04-22T07:28:00Z</cp:lastPrinted>
  <dcterms:modified xsi:type="dcterms:W3CDTF">2024-04-26T12:55:34Z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